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DCDB" w14:textId="77777777" w:rsidR="00FE067E" w:rsidRPr="008B271B" w:rsidRDefault="00CD36CF" w:rsidP="00CC1F3B">
      <w:pPr>
        <w:pStyle w:val="TitlePageOrigin"/>
        <w:rPr>
          <w:color w:val="auto"/>
        </w:rPr>
      </w:pPr>
      <w:r w:rsidRPr="008B271B">
        <w:rPr>
          <w:color w:val="auto"/>
        </w:rPr>
        <w:t>WEST virginia legislature</w:t>
      </w:r>
    </w:p>
    <w:p w14:paraId="3EF0A08A" w14:textId="7FE3EE17" w:rsidR="00CD36CF" w:rsidRDefault="00CD36CF" w:rsidP="00CC1F3B">
      <w:pPr>
        <w:pStyle w:val="TitlePageSession"/>
        <w:rPr>
          <w:color w:val="auto"/>
        </w:rPr>
      </w:pPr>
      <w:r w:rsidRPr="008B271B">
        <w:rPr>
          <w:color w:val="auto"/>
        </w:rPr>
        <w:t>20</w:t>
      </w:r>
      <w:r w:rsidR="00CB1ADC" w:rsidRPr="008B271B">
        <w:rPr>
          <w:color w:val="auto"/>
        </w:rPr>
        <w:t>2</w:t>
      </w:r>
      <w:r w:rsidR="001833FB" w:rsidRPr="008B271B">
        <w:rPr>
          <w:color w:val="auto"/>
        </w:rPr>
        <w:t>5</w:t>
      </w:r>
      <w:r w:rsidRPr="008B271B">
        <w:rPr>
          <w:color w:val="auto"/>
        </w:rPr>
        <w:t xml:space="preserve"> regular session</w:t>
      </w:r>
    </w:p>
    <w:p w14:paraId="7D7D5360" w14:textId="2A6A4027" w:rsidR="0057391D" w:rsidRPr="008B271B" w:rsidRDefault="0057391D" w:rsidP="00CC1F3B">
      <w:pPr>
        <w:pStyle w:val="TitlePageSession"/>
        <w:rPr>
          <w:color w:val="auto"/>
        </w:rPr>
      </w:pPr>
      <w:r>
        <w:rPr>
          <w:color w:val="auto"/>
        </w:rPr>
        <w:t>ENGROSSED</w:t>
      </w:r>
    </w:p>
    <w:p w14:paraId="304BA606" w14:textId="62858227" w:rsidR="00CD36CF" w:rsidRDefault="00757B3C" w:rsidP="00CC1F3B">
      <w:pPr>
        <w:pStyle w:val="TitlePageBillPrefix"/>
        <w:rPr>
          <w:color w:val="auto"/>
        </w:rPr>
      </w:pPr>
      <w:sdt>
        <w:sdtPr>
          <w:rPr>
            <w:color w:val="auto"/>
          </w:rPr>
          <w:tag w:val="IntroDate"/>
          <w:id w:val="-1236936958"/>
          <w:placeholder>
            <w:docPart w:val="C3B307651B904D378A5FF67827E81709"/>
          </w:placeholder>
          <w:text/>
        </w:sdtPr>
        <w:sdtEndPr/>
        <w:sdtContent>
          <w:r w:rsidR="00786EFF">
            <w:rPr>
              <w:color w:val="auto"/>
            </w:rPr>
            <w:t xml:space="preserve">Committee Substitute </w:t>
          </w:r>
        </w:sdtContent>
      </w:sdt>
    </w:p>
    <w:p w14:paraId="23AE9C44" w14:textId="786AB23F" w:rsidR="00786EFF" w:rsidRDefault="003A0C37" w:rsidP="00CC1F3B">
      <w:pPr>
        <w:pStyle w:val="TitlePageBillPrefix"/>
        <w:rPr>
          <w:color w:val="auto"/>
        </w:rPr>
      </w:pPr>
      <w:r>
        <w:rPr>
          <w:color w:val="auto"/>
        </w:rPr>
        <w:t>f</w:t>
      </w:r>
      <w:r w:rsidR="00786EFF">
        <w:rPr>
          <w:color w:val="auto"/>
        </w:rPr>
        <w:t>or</w:t>
      </w:r>
    </w:p>
    <w:p w14:paraId="7DAB981F" w14:textId="0C1D6E95" w:rsidR="003A0C37" w:rsidRDefault="003A0C37" w:rsidP="00CC1F3B">
      <w:pPr>
        <w:pStyle w:val="TitlePageBillPrefix"/>
        <w:rPr>
          <w:color w:val="auto"/>
        </w:rPr>
      </w:pPr>
      <w:r>
        <w:rPr>
          <w:color w:val="auto"/>
        </w:rPr>
        <w:t>Committee Substitute</w:t>
      </w:r>
    </w:p>
    <w:p w14:paraId="2A300539" w14:textId="52D72BB9" w:rsidR="003A0C37" w:rsidRPr="008B271B" w:rsidRDefault="003A0C37" w:rsidP="00CC1F3B">
      <w:pPr>
        <w:pStyle w:val="TitlePageBillPrefix"/>
        <w:rPr>
          <w:color w:val="auto"/>
        </w:rPr>
      </w:pPr>
      <w:r>
        <w:rPr>
          <w:color w:val="auto"/>
        </w:rPr>
        <w:t>for</w:t>
      </w:r>
    </w:p>
    <w:p w14:paraId="612D107D" w14:textId="26E76DB5" w:rsidR="00CD36CF" w:rsidRPr="008B271B" w:rsidRDefault="00757B3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B271B">
            <w:rPr>
              <w:color w:val="auto"/>
            </w:rPr>
            <w:t>House</w:t>
          </w:r>
        </w:sdtContent>
      </w:sdt>
      <w:r w:rsidR="00303684" w:rsidRPr="008B271B">
        <w:rPr>
          <w:color w:val="auto"/>
        </w:rPr>
        <w:t xml:space="preserve"> </w:t>
      </w:r>
      <w:r w:rsidR="00CD36CF" w:rsidRPr="008B271B">
        <w:rPr>
          <w:color w:val="auto"/>
        </w:rPr>
        <w:t xml:space="preserve">Bill </w:t>
      </w:r>
      <w:sdt>
        <w:sdtPr>
          <w:rPr>
            <w:color w:val="auto"/>
          </w:rPr>
          <w:tag w:val="BNum"/>
          <w:id w:val="1645317809"/>
          <w:lock w:val="sdtLocked"/>
          <w:placeholder>
            <w:docPart w:val="7CD44D7481684EFBB2169CAE07E0AB86"/>
          </w:placeholder>
          <w:text/>
        </w:sdtPr>
        <w:sdtEndPr/>
        <w:sdtContent>
          <w:r w:rsidR="000A3989">
            <w:rPr>
              <w:color w:val="auto"/>
            </w:rPr>
            <w:t>2167</w:t>
          </w:r>
        </w:sdtContent>
      </w:sdt>
    </w:p>
    <w:p w14:paraId="18DE8339" w14:textId="402CD255" w:rsidR="00CD36CF" w:rsidRPr="008B271B" w:rsidRDefault="00CD36CF" w:rsidP="00CC1F3B">
      <w:pPr>
        <w:pStyle w:val="Sponsors"/>
        <w:rPr>
          <w:color w:val="auto"/>
        </w:rPr>
      </w:pPr>
      <w:r w:rsidRPr="008B271B">
        <w:rPr>
          <w:color w:val="auto"/>
        </w:rPr>
        <w:t xml:space="preserve">By </w:t>
      </w:r>
      <w:sdt>
        <w:sdtPr>
          <w:rPr>
            <w:color w:val="auto"/>
          </w:rPr>
          <w:tag w:val="Sponsors"/>
          <w:id w:val="1589585889"/>
          <w:placeholder>
            <w:docPart w:val="BC6A277E70A54C5D83F0F91084EB54B0"/>
          </w:placeholder>
          <w:text w:multiLine="1"/>
        </w:sdtPr>
        <w:sdtEndPr/>
        <w:sdtContent>
          <w:r w:rsidR="00FD256D" w:rsidRPr="008B271B">
            <w:rPr>
              <w:color w:val="auto"/>
            </w:rPr>
            <w:t>Delegate</w:t>
          </w:r>
          <w:r w:rsidR="00064327">
            <w:rPr>
              <w:color w:val="auto"/>
            </w:rPr>
            <w:t>s</w:t>
          </w:r>
          <w:r w:rsidR="00964BF0" w:rsidRPr="008B271B">
            <w:rPr>
              <w:color w:val="auto"/>
            </w:rPr>
            <w:t xml:space="preserve"> </w:t>
          </w:r>
          <w:r w:rsidR="00C319D2" w:rsidRPr="008B271B">
            <w:rPr>
              <w:color w:val="auto"/>
            </w:rPr>
            <w:t>Ellington</w:t>
          </w:r>
          <w:r w:rsidR="00064327">
            <w:rPr>
              <w:color w:val="auto"/>
            </w:rPr>
            <w:t>, Statler, Willis</w:t>
          </w:r>
          <w:r w:rsidR="00E5453E">
            <w:rPr>
              <w:color w:val="auto"/>
            </w:rPr>
            <w:t xml:space="preserve">, and </w:t>
          </w:r>
          <w:r w:rsidR="00B67E76">
            <w:rPr>
              <w:color w:val="auto"/>
            </w:rPr>
            <w:t xml:space="preserve">        </w:t>
          </w:r>
          <w:r w:rsidR="00E5453E">
            <w:rPr>
              <w:color w:val="auto"/>
            </w:rPr>
            <w:t>W. Clark</w:t>
          </w:r>
        </w:sdtContent>
      </w:sdt>
    </w:p>
    <w:p w14:paraId="6FCD8A64" w14:textId="77777777" w:rsidR="00A6131E" w:rsidRDefault="00CD36CF" w:rsidP="00CC1F3B">
      <w:pPr>
        <w:pStyle w:val="References"/>
        <w:rPr>
          <w:color w:val="auto"/>
        </w:rPr>
        <w:sectPr w:rsidR="00A6131E" w:rsidSect="00E9484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B271B">
        <w:rPr>
          <w:color w:val="auto"/>
        </w:rPr>
        <w:t>[</w:t>
      </w:r>
      <w:sdt>
        <w:sdtPr>
          <w:rPr>
            <w:color w:val="auto"/>
          </w:rPr>
          <w:tag w:val="References"/>
          <w:id w:val="-1043047873"/>
          <w:placeholder>
            <w:docPart w:val="460D713500284C7FB4932CF3609CC106"/>
          </w:placeholder>
          <w:text w:multiLine="1"/>
        </w:sdtPr>
        <w:sdtEndPr/>
        <w:sdtContent>
          <w:r w:rsidR="00256AF7">
            <w:rPr>
              <w:color w:val="auto"/>
            </w:rPr>
            <w:t>Reported March 4</w:t>
          </w:r>
          <w:r w:rsidR="001C509D" w:rsidRPr="00741932">
            <w:rPr>
              <w:color w:val="auto"/>
            </w:rPr>
            <w:t>, 2025</w:t>
          </w:r>
          <w:r w:rsidR="001C509D" w:rsidRPr="008B271B">
            <w:rPr>
              <w:color w:val="auto"/>
            </w:rPr>
            <w:t>; referred</w:t>
          </w:r>
          <w:r w:rsidR="001C509D" w:rsidRPr="008B271B">
            <w:rPr>
              <w:color w:val="auto"/>
            </w:rPr>
            <w:br/>
            <w:t>to the Committee on</w:t>
          </w:r>
          <w:r w:rsidR="001C509D">
            <w:rPr>
              <w:color w:val="auto"/>
            </w:rPr>
            <w:t xml:space="preserve"> Education</w:t>
          </w:r>
        </w:sdtContent>
      </w:sdt>
      <w:r w:rsidRPr="008B271B">
        <w:rPr>
          <w:color w:val="auto"/>
        </w:rPr>
        <w:t>]</w:t>
      </w:r>
    </w:p>
    <w:p w14:paraId="33D4F938" w14:textId="0262A666" w:rsidR="003603E8" w:rsidRPr="008B271B" w:rsidRDefault="003603E8" w:rsidP="00CC1F3B">
      <w:pPr>
        <w:pStyle w:val="References"/>
        <w:rPr>
          <w:color w:val="auto"/>
        </w:rPr>
        <w:sectPr w:rsidR="003603E8" w:rsidRPr="008B271B" w:rsidSect="00A6131E">
          <w:pgSz w:w="12240" w:h="15840" w:code="1"/>
          <w:pgMar w:top="1440" w:right="1440" w:bottom="1440" w:left="1440" w:header="720" w:footer="720" w:gutter="0"/>
          <w:lnNumType w:countBy="1" w:restart="newSection"/>
          <w:pgNumType w:start="0"/>
          <w:cols w:space="720"/>
          <w:titlePg/>
          <w:docGrid w:linePitch="360"/>
        </w:sectPr>
      </w:pPr>
    </w:p>
    <w:p w14:paraId="25F7C064" w14:textId="60CC51C9" w:rsidR="00303684" w:rsidRPr="008B271B" w:rsidRDefault="0000526A" w:rsidP="00A6131E">
      <w:pPr>
        <w:pStyle w:val="TitleSection"/>
        <w:rPr>
          <w:color w:val="auto"/>
        </w:rPr>
      </w:pPr>
      <w:r w:rsidRPr="008B271B">
        <w:rPr>
          <w:color w:val="auto"/>
        </w:rPr>
        <w:lastRenderedPageBreak/>
        <w:t>A BILL</w:t>
      </w:r>
      <w:r w:rsidR="00FD256D" w:rsidRPr="008B271B">
        <w:rPr>
          <w:color w:val="auto"/>
        </w:rPr>
        <w:t xml:space="preserve"> t</w:t>
      </w:r>
      <w:r w:rsidR="00F40B20" w:rsidRPr="008B271B">
        <w:rPr>
          <w:color w:val="auto"/>
        </w:rPr>
        <w:t>o</w:t>
      </w:r>
      <w:r w:rsidR="00FD256D" w:rsidRPr="008B271B">
        <w:rPr>
          <w:color w:val="auto"/>
        </w:rPr>
        <w:t xml:space="preserve"> amend and reenact §</w:t>
      </w:r>
      <w:r w:rsidR="009B7A56" w:rsidRPr="008B271B">
        <w:rPr>
          <w:color w:val="auto"/>
        </w:rPr>
        <w:t>18-</w:t>
      </w:r>
      <w:r w:rsidR="00783440" w:rsidRPr="008B271B">
        <w:rPr>
          <w:color w:val="auto"/>
        </w:rPr>
        <w:t>5G-3</w:t>
      </w:r>
      <w:r w:rsidR="00336235">
        <w:rPr>
          <w:color w:val="auto"/>
        </w:rPr>
        <w:t>,</w:t>
      </w:r>
      <w:r w:rsidR="00336235" w:rsidRPr="00336235">
        <w:rPr>
          <w:color w:val="auto"/>
        </w:rPr>
        <w:t xml:space="preserve"> </w:t>
      </w:r>
      <w:r w:rsidR="00336235" w:rsidRPr="008B271B">
        <w:rPr>
          <w:color w:val="auto"/>
        </w:rPr>
        <w:t>§18-5G-</w:t>
      </w:r>
      <w:r w:rsidR="00336235">
        <w:rPr>
          <w:color w:val="auto"/>
        </w:rPr>
        <w:t>4,</w:t>
      </w:r>
      <w:r w:rsidR="00783440" w:rsidRPr="008B271B">
        <w:rPr>
          <w:color w:val="auto"/>
        </w:rPr>
        <w:t xml:space="preserve"> and §18-5G-7 </w:t>
      </w:r>
      <w:r w:rsidR="00F40B20" w:rsidRPr="008B271B">
        <w:rPr>
          <w:color w:val="auto"/>
        </w:rPr>
        <w:t xml:space="preserve">of the </w:t>
      </w:r>
      <w:r w:rsidR="006027B0" w:rsidRPr="008B271B">
        <w:rPr>
          <w:color w:val="auto"/>
        </w:rPr>
        <w:t>C</w:t>
      </w:r>
      <w:r w:rsidR="00FD256D" w:rsidRPr="008B271B">
        <w:rPr>
          <w:color w:val="auto"/>
        </w:rPr>
        <w:t>ode of West Virginia, 1931, as amended</w:t>
      </w:r>
      <w:r w:rsidR="00783440" w:rsidRPr="008B271B">
        <w:rPr>
          <w:color w:val="auto"/>
        </w:rPr>
        <w:t xml:space="preserve">, </w:t>
      </w:r>
      <w:r w:rsidR="00FD256D" w:rsidRPr="008B271B">
        <w:rPr>
          <w:color w:val="auto"/>
        </w:rPr>
        <w:t>relating to</w:t>
      </w:r>
      <w:r w:rsidR="00783440" w:rsidRPr="008B271B">
        <w:rPr>
          <w:color w:val="auto"/>
        </w:rPr>
        <w:t xml:space="preserve"> providing for technical cleanup of certain provisions of the public charter </w:t>
      </w:r>
      <w:r w:rsidR="00783440" w:rsidRPr="00226C68">
        <w:rPr>
          <w:color w:val="auto"/>
        </w:rPr>
        <w:t>school code provisions</w:t>
      </w:r>
      <w:r w:rsidR="00226C68" w:rsidRPr="00226C68">
        <w:rPr>
          <w:color w:val="auto"/>
        </w:rPr>
        <w:t xml:space="preserve">; </w:t>
      </w:r>
      <w:r w:rsidR="00226C68" w:rsidRPr="00226C68">
        <w:rPr>
          <w:rFonts w:cs="Arial"/>
          <w:color w:val="auto"/>
        </w:rPr>
        <w:t xml:space="preserve">providing that public charter schools may not charge full-time tuition and may only charge such tuition or fees as may be imposed by noncharter public schools in this state, such as for part-time Hope Scholarship enrollment or for participation in student activities; </w:t>
      </w:r>
      <w:r w:rsidR="002602D9">
        <w:rPr>
          <w:rFonts w:cs="Arial"/>
          <w:color w:val="auto"/>
        </w:rPr>
        <w:t xml:space="preserve">providing </w:t>
      </w:r>
      <w:r w:rsidR="002602D9" w:rsidRPr="002602D9">
        <w:rPr>
          <w:rFonts w:cs="Arial"/>
          <w:color w:val="auto"/>
        </w:rPr>
        <w:t>that a closing public school sh</w:t>
      </w:r>
      <w:r w:rsidR="002602D9">
        <w:rPr>
          <w:rFonts w:cs="Arial"/>
          <w:color w:val="auto"/>
        </w:rPr>
        <w:t>all</w:t>
      </w:r>
      <w:r w:rsidR="002602D9" w:rsidRPr="002602D9">
        <w:rPr>
          <w:rFonts w:cs="Arial"/>
          <w:color w:val="auto"/>
        </w:rPr>
        <w:t xml:space="preserve"> be eligible for a fast-track charter school conversion for its upcoming school year</w:t>
      </w:r>
      <w:r w:rsidR="002602D9">
        <w:rPr>
          <w:rFonts w:cs="Arial"/>
          <w:color w:val="auto"/>
        </w:rPr>
        <w:t xml:space="preserve">; </w:t>
      </w:r>
      <w:r w:rsidR="00226C68" w:rsidRPr="00226C68">
        <w:rPr>
          <w:rFonts w:cs="Arial"/>
          <w:color w:val="auto"/>
        </w:rPr>
        <w:t>providing</w:t>
      </w:r>
      <w:r w:rsidR="006A5ABF">
        <w:rPr>
          <w:rFonts w:cs="Arial"/>
          <w:color w:val="auto"/>
        </w:rPr>
        <w:t xml:space="preserve"> a tracking process for</w:t>
      </w:r>
      <w:r w:rsidR="00226C68" w:rsidRPr="00226C68">
        <w:rPr>
          <w:rFonts w:cs="Arial"/>
          <w:color w:val="auto"/>
        </w:rPr>
        <w:t xml:space="preserve"> when a </w:t>
      </w:r>
      <w:r w:rsidR="006A5ABF">
        <w:rPr>
          <w:rFonts w:cs="Arial"/>
          <w:color w:val="auto"/>
        </w:rPr>
        <w:t>parent or guardian withdraws a student</w:t>
      </w:r>
      <w:r w:rsidR="00226C68" w:rsidRPr="00226C68">
        <w:rPr>
          <w:rFonts w:cs="Arial"/>
          <w:color w:val="auto"/>
        </w:rPr>
        <w:t xml:space="preserve"> from a public charter schoo</w:t>
      </w:r>
      <w:r w:rsidR="006A5ABF">
        <w:rPr>
          <w:rFonts w:cs="Arial"/>
          <w:color w:val="auto"/>
        </w:rPr>
        <w:t>l</w:t>
      </w:r>
      <w:r w:rsidR="00226C68" w:rsidRPr="00226C68">
        <w:rPr>
          <w:rFonts w:cs="Arial"/>
          <w:color w:val="auto"/>
        </w:rPr>
        <w:t>;</w:t>
      </w:r>
      <w:r w:rsidR="00226C68" w:rsidRPr="00226C68">
        <w:rPr>
          <w:rFonts w:cs="Times New Roman"/>
          <w:color w:val="auto"/>
        </w:rPr>
        <w:t xml:space="preserve"> and providing that public charter school teachers shall be permitted to proctor state assessments in the event they are not certified or licensed.</w:t>
      </w:r>
    </w:p>
    <w:p w14:paraId="2C9C86F5" w14:textId="77777777" w:rsidR="00303684" w:rsidRPr="008B271B" w:rsidRDefault="00303684" w:rsidP="00A6131E">
      <w:pPr>
        <w:pStyle w:val="EnactingClause"/>
        <w:rPr>
          <w:color w:val="auto"/>
        </w:rPr>
        <w:sectPr w:rsidR="00303684" w:rsidRPr="008B271B" w:rsidSect="00E9484B">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r w:rsidRPr="008B271B">
        <w:rPr>
          <w:color w:val="auto"/>
        </w:rPr>
        <w:t>Be it enacted by the Legislature of West Virginia:</w:t>
      </w:r>
    </w:p>
    <w:p w14:paraId="19F67650" w14:textId="77777777" w:rsidR="00783440" w:rsidRPr="008B271B" w:rsidRDefault="00F40B20" w:rsidP="00A6131E">
      <w:pPr>
        <w:pStyle w:val="ArticleHeading"/>
        <w:widowControl/>
        <w:rPr>
          <w:color w:val="auto"/>
        </w:rPr>
        <w:sectPr w:rsidR="00783440" w:rsidRPr="008B271B" w:rsidSect="00E9484B">
          <w:type w:val="continuous"/>
          <w:pgSz w:w="12240" w:h="15840" w:code="1"/>
          <w:pgMar w:top="1440" w:right="1440" w:bottom="1440" w:left="1440" w:header="720" w:footer="720" w:gutter="0"/>
          <w:lnNumType w:countBy="1" w:restart="newSection"/>
          <w:cols w:space="720"/>
          <w:docGrid w:linePitch="360"/>
        </w:sectPr>
      </w:pPr>
      <w:r w:rsidRPr="008B271B">
        <w:rPr>
          <w:color w:val="auto"/>
        </w:rPr>
        <w:t xml:space="preserve">ARTICLE </w:t>
      </w:r>
      <w:r w:rsidR="009B7A56" w:rsidRPr="008B271B">
        <w:rPr>
          <w:color w:val="auto"/>
        </w:rPr>
        <w:t xml:space="preserve"> </w:t>
      </w:r>
      <w:r w:rsidR="00964BF0" w:rsidRPr="008B271B">
        <w:rPr>
          <w:color w:val="auto"/>
        </w:rPr>
        <w:t>5G. public charter schools.</w:t>
      </w:r>
      <w:bookmarkStart w:id="0" w:name="_Hlk63334412"/>
    </w:p>
    <w:p w14:paraId="5D526C04" w14:textId="77777777" w:rsidR="00783440" w:rsidRPr="008B271B" w:rsidRDefault="00C038D3" w:rsidP="00A6131E">
      <w:pPr>
        <w:suppressLineNumbers/>
        <w:ind w:left="720" w:hanging="720"/>
        <w:jc w:val="both"/>
        <w:outlineLvl w:val="3"/>
        <w:rPr>
          <w:rFonts w:eastAsia="Calibri" w:cs="Times New Roman"/>
          <w:b/>
          <w:color w:val="auto"/>
        </w:rPr>
        <w:sectPr w:rsidR="00783440" w:rsidRPr="008B271B" w:rsidSect="00E9484B">
          <w:type w:val="continuous"/>
          <w:pgSz w:w="12240" w:h="15840" w:code="1"/>
          <w:pgMar w:top="1440" w:right="1440" w:bottom="1440" w:left="1440" w:header="720" w:footer="720" w:gutter="0"/>
          <w:lnNumType w:countBy="1" w:restart="newSection"/>
          <w:cols w:space="720"/>
          <w:docGrid w:linePitch="360"/>
        </w:sectPr>
      </w:pPr>
      <w:r w:rsidRPr="008B271B">
        <w:rPr>
          <w:rFonts w:eastAsia="Calibri" w:cs="Times New Roman"/>
          <w:b/>
          <w:color w:val="auto"/>
        </w:rPr>
        <w:t>§18-5G-3. Public charter school criteria, governance structure and statutory compliance requirements; applicable federal and state laws.</w:t>
      </w:r>
    </w:p>
    <w:p w14:paraId="519053F7" w14:textId="3D67ADCA" w:rsidR="00C038D3" w:rsidRPr="008B271B" w:rsidRDefault="00C038D3" w:rsidP="00A6131E">
      <w:pPr>
        <w:ind w:firstLine="720"/>
        <w:jc w:val="both"/>
        <w:rPr>
          <w:rFonts w:eastAsia="Calibri" w:cs="Times New Roman"/>
          <w:color w:val="auto"/>
        </w:rPr>
      </w:pPr>
      <w:r w:rsidRPr="008B271B">
        <w:rPr>
          <w:rFonts w:eastAsia="Calibri" w:cs="Times New Roman"/>
          <w:color w:val="auto"/>
        </w:rPr>
        <w:t>(a) Public charter schools authorized pursuant to this article shall meet the following general criteria:</w:t>
      </w:r>
    </w:p>
    <w:p w14:paraId="28F20BEA"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(1) Are part of the state’s system of public schools and are subject to general supervision by the West Virginia Board of Education for meeting the student performance standards required of other </w:t>
      </w:r>
      <w:proofErr w:type="gramStart"/>
      <w:r w:rsidRPr="008B271B">
        <w:rPr>
          <w:rFonts w:eastAsia="Calibri" w:cs="Times New Roman"/>
          <w:color w:val="auto"/>
        </w:rPr>
        <w:t>public school</w:t>
      </w:r>
      <w:proofErr w:type="gramEnd"/>
      <w:r w:rsidRPr="008B271B">
        <w:rPr>
          <w:rFonts w:eastAsia="Calibri" w:cs="Times New Roman"/>
          <w:color w:val="auto"/>
        </w:rPr>
        <w:t xml:space="preserve"> students under </w:t>
      </w:r>
      <w:r w:rsidRPr="008B271B">
        <w:rPr>
          <w:rFonts w:eastAsia="Calibri" w:cs="Arial"/>
          <w:color w:val="auto"/>
        </w:rPr>
        <w:t>§</w:t>
      </w:r>
      <w:r w:rsidRPr="008B271B">
        <w:rPr>
          <w:rFonts w:eastAsia="Calibri" w:cs="Times New Roman"/>
          <w:color w:val="auto"/>
        </w:rPr>
        <w:t xml:space="preserve">18-2E-5(d) and (e) of this code; </w:t>
      </w:r>
    </w:p>
    <w:p w14:paraId="68BFDA09"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(2) Are subject to the oversight of the school’s authorizer for operating in accordance with its </w:t>
      </w:r>
      <w:r w:rsidRPr="008B271B">
        <w:rPr>
          <w:rFonts w:eastAsia="Calibri" w:cs="Arial"/>
          <w:color w:val="auto"/>
          <w:sz w:val="24"/>
        </w:rPr>
        <w:t>approved charter contract</w:t>
      </w:r>
      <w:r w:rsidRPr="008B271B">
        <w:rPr>
          <w:rFonts w:eastAsia="Calibri" w:cs="Times New Roman"/>
          <w:color w:val="auto"/>
        </w:rPr>
        <w:t xml:space="preserve"> and for meeting the terms and performance standards established in the charter </w:t>
      </w:r>
      <w:proofErr w:type="gramStart"/>
      <w:r w:rsidRPr="008B271B">
        <w:rPr>
          <w:rFonts w:eastAsia="Calibri" w:cs="Times New Roman"/>
          <w:color w:val="auto"/>
        </w:rPr>
        <w:t>contract;</w:t>
      </w:r>
      <w:proofErr w:type="gramEnd"/>
      <w:r w:rsidRPr="008B271B">
        <w:rPr>
          <w:rFonts w:eastAsia="Calibri" w:cs="Times New Roman"/>
          <w:color w:val="auto"/>
        </w:rPr>
        <w:t xml:space="preserve"> </w:t>
      </w:r>
    </w:p>
    <w:p w14:paraId="231C76CB"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(3) Are not home school-</w:t>
      </w:r>
      <w:proofErr w:type="gramStart"/>
      <w:r w:rsidRPr="008B271B">
        <w:rPr>
          <w:rFonts w:eastAsia="Calibri" w:cs="Times New Roman"/>
          <w:color w:val="auto"/>
        </w:rPr>
        <w:t>based;</w:t>
      </w:r>
      <w:proofErr w:type="gramEnd"/>
    </w:p>
    <w:p w14:paraId="16061653"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lastRenderedPageBreak/>
        <w:t xml:space="preserve">(4) Are not affiliated with or espouse any specific religious denomination, organization, sect, or belief and do not promote or engage in any religious practices in their educational program, admissions, employment policies, or </w:t>
      </w:r>
      <w:proofErr w:type="gramStart"/>
      <w:r w:rsidRPr="008B271B">
        <w:rPr>
          <w:rFonts w:eastAsia="Calibri" w:cs="Times New Roman"/>
          <w:color w:val="auto"/>
        </w:rPr>
        <w:t>operations;</w:t>
      </w:r>
      <w:proofErr w:type="gramEnd"/>
    </w:p>
    <w:p w14:paraId="02933A0F"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w:t>
      </w:r>
      <w:proofErr w:type="gramStart"/>
      <w:r w:rsidRPr="008B271B">
        <w:rPr>
          <w:rFonts w:eastAsia="Calibri" w:cs="Times New Roman"/>
          <w:color w:val="auto"/>
        </w:rPr>
        <w:t>state;</w:t>
      </w:r>
      <w:proofErr w:type="gramEnd"/>
    </w:p>
    <w:p w14:paraId="652704FF"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(6) Are public schools to which parents or legal guardians choose to send their child or </w:t>
      </w:r>
      <w:proofErr w:type="gramStart"/>
      <w:r w:rsidRPr="008B271B">
        <w:rPr>
          <w:rFonts w:eastAsia="Calibri" w:cs="Times New Roman"/>
          <w:color w:val="auto"/>
        </w:rPr>
        <w:t>children;</w:t>
      </w:r>
      <w:proofErr w:type="gramEnd"/>
    </w:p>
    <w:p w14:paraId="24F7A9A5" w14:textId="46452E26"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(7) </w:t>
      </w:r>
      <w:r w:rsidRPr="008B271B">
        <w:rPr>
          <w:rFonts w:cs="Arial"/>
          <w:color w:val="auto"/>
        </w:rPr>
        <w:t xml:space="preserve">Do not charge </w:t>
      </w:r>
      <w:r w:rsidRPr="008B271B">
        <w:rPr>
          <w:rFonts w:cs="Arial"/>
          <w:color w:val="auto"/>
          <w:u w:val="single"/>
        </w:rPr>
        <w:t>full-time</w:t>
      </w:r>
      <w:r w:rsidRPr="008B271B">
        <w:rPr>
          <w:rFonts w:cs="Arial"/>
          <w:color w:val="auto"/>
        </w:rPr>
        <w:t xml:space="preserve"> tuition and may only charge such </w:t>
      </w:r>
      <w:r w:rsidRPr="008B271B">
        <w:rPr>
          <w:rFonts w:cs="Arial"/>
          <w:color w:val="auto"/>
          <w:u w:val="single"/>
        </w:rPr>
        <w:t>tuition or</w:t>
      </w:r>
      <w:r w:rsidRPr="008B271B">
        <w:rPr>
          <w:rFonts w:cs="Arial"/>
          <w:color w:val="auto"/>
        </w:rPr>
        <w:t xml:space="preserve"> fees as may be imposed by noncharter public schools in this state, </w:t>
      </w:r>
      <w:r w:rsidRPr="008B271B">
        <w:rPr>
          <w:rFonts w:cs="Arial"/>
          <w:color w:val="auto"/>
          <w:u w:val="single"/>
        </w:rPr>
        <w:t>such as for part-time Hope Scholarship enrollment or for participation in student activities.</w:t>
      </w:r>
    </w:p>
    <w:p w14:paraId="4C33E4D9"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(8) Have no requirements that would exclude any child from enrollment who would not be excluded at a noncharter public school.</w:t>
      </w:r>
    </w:p>
    <w:p w14:paraId="7DDF44BA"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(b) A public charter school authorized pursuant to this article shall be governed by a board that meets the requirements established in </w:t>
      </w:r>
      <w:r w:rsidRPr="008B271B">
        <w:rPr>
          <w:rFonts w:eastAsia="Calibri" w:cs="Arial"/>
          <w:color w:val="auto"/>
        </w:rPr>
        <w:t>§</w:t>
      </w:r>
      <w:r w:rsidRPr="008B271B">
        <w:rPr>
          <w:rFonts w:eastAsia="Calibri" w:cs="Times New Roman"/>
          <w:color w:val="auto"/>
        </w:rPr>
        <w:t xml:space="preserve">18-5G-7 of this code and:       </w:t>
      </w:r>
      <w:r w:rsidRPr="008B271B">
        <w:rPr>
          <w:rFonts w:eastAsia="Calibri" w:cs="Arial"/>
          <w:color w:val="auto"/>
          <w:sz w:val="24"/>
        </w:rPr>
        <w:t xml:space="preserve"> </w:t>
      </w:r>
    </w:p>
    <w:p w14:paraId="795C82FC"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(1) Has autonomy over key decisions, including, but not limited to, decisions concerning finance, personnel, scheduling, curriculum, and instruction except as provided in this </w:t>
      </w:r>
      <w:proofErr w:type="gramStart"/>
      <w:r w:rsidRPr="008B271B">
        <w:rPr>
          <w:rFonts w:eastAsia="Calibri" w:cs="Times New Roman"/>
          <w:color w:val="auto"/>
        </w:rPr>
        <w:t>article;</w:t>
      </w:r>
      <w:proofErr w:type="gramEnd"/>
    </w:p>
    <w:p w14:paraId="6D1A01A5"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(2) Has no power to levy </w:t>
      </w:r>
      <w:proofErr w:type="gramStart"/>
      <w:r w:rsidRPr="008B271B">
        <w:rPr>
          <w:rFonts w:eastAsia="Calibri" w:cs="Times New Roman"/>
          <w:color w:val="auto"/>
        </w:rPr>
        <w:t>taxes;</w:t>
      </w:r>
      <w:proofErr w:type="gramEnd"/>
    </w:p>
    <w:p w14:paraId="19BDF9C6"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(3) Operates in pursuit of a specific set of educational objectives as defined in its charter </w:t>
      </w:r>
      <w:proofErr w:type="gramStart"/>
      <w:r w:rsidRPr="008B271B">
        <w:rPr>
          <w:rFonts w:eastAsia="Calibri" w:cs="Times New Roman"/>
          <w:color w:val="auto"/>
        </w:rPr>
        <w:t>contract;</w:t>
      </w:r>
      <w:proofErr w:type="gramEnd"/>
    </w:p>
    <w:p w14:paraId="2823EAE3"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(4) Provides a program of public education that:</w:t>
      </w:r>
    </w:p>
    <w:p w14:paraId="04F6C4A9"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w:t>
      </w:r>
      <w:proofErr w:type="gramStart"/>
      <w:r w:rsidRPr="008B271B">
        <w:rPr>
          <w:rFonts w:eastAsia="Calibri" w:cs="Times New Roman"/>
          <w:color w:val="auto"/>
        </w:rPr>
        <w:t>programs;</w:t>
      </w:r>
      <w:proofErr w:type="gramEnd"/>
    </w:p>
    <w:p w14:paraId="09E331BC"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lastRenderedPageBreak/>
        <w:t>(B) May include in its mission a specific focus on students with special needs, including, but not limited to, at-risk students, English language learners, students with severe disciplinary problems at a noncharter public school, or students involved with the juvenile justice system; and</w:t>
      </w:r>
    </w:p>
    <w:p w14:paraId="6BF79E75"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(C) May include a specific academic approach or theme including, but not limited to, approaches or themes such as STEM education, mastery-based education, early college, or fine and performing </w:t>
      </w:r>
      <w:proofErr w:type="gramStart"/>
      <w:r w:rsidRPr="008B271B">
        <w:rPr>
          <w:rFonts w:eastAsia="Calibri" w:cs="Times New Roman"/>
          <w:color w:val="auto"/>
        </w:rPr>
        <w:t>arts;</w:t>
      </w:r>
      <w:proofErr w:type="gramEnd"/>
    </w:p>
    <w:p w14:paraId="1586F24E"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w:t>
      </w:r>
      <w:proofErr w:type="gramStart"/>
      <w:r w:rsidRPr="008B271B">
        <w:rPr>
          <w:rFonts w:eastAsia="Calibri" w:cs="Times New Roman"/>
          <w:color w:val="auto"/>
        </w:rPr>
        <w:t>contract;</w:t>
      </w:r>
      <w:proofErr w:type="gramEnd"/>
    </w:p>
    <w:p w14:paraId="750A614A"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 (6) Is eligible to participate in state-sponsored or district-sponsored athletic and academic interscholastic leagues, competitions, awards, scholarships, and recognition programs for students, educators, administrators, and schools to the same extent as noncharter public </w:t>
      </w:r>
      <w:proofErr w:type="gramStart"/>
      <w:r w:rsidRPr="008B271B">
        <w:rPr>
          <w:rFonts w:eastAsia="Calibri" w:cs="Times New Roman"/>
          <w:color w:val="auto"/>
        </w:rPr>
        <w:t>schools;</w:t>
      </w:r>
      <w:proofErr w:type="gramEnd"/>
    </w:p>
    <w:p w14:paraId="2A43549C" w14:textId="5F590AA8"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A6131E">
        <w:rPr>
          <w:rFonts w:eastAsia="Calibri" w:cs="Times New Roman"/>
          <w:i/>
          <w:iCs/>
          <w:color w:val="auto"/>
        </w:rPr>
        <w:t>Provided</w:t>
      </w:r>
      <w:r w:rsidRPr="008B271B">
        <w:rPr>
          <w:rFonts w:eastAsia="Calibri" w:cs="Times New Roman"/>
          <w:i/>
          <w:iCs/>
          <w:color w:val="auto"/>
        </w:rPr>
        <w:t xml:space="preserve">, </w:t>
      </w:r>
      <w:r w:rsidRPr="008B271B">
        <w:rPr>
          <w:rFonts w:eastAsia="Calibri" w:cs="Times New Roman"/>
          <w:color w:val="auto"/>
        </w:rPr>
        <w:t xml:space="preserve">That nothing in this subdivision prohibits the public charter school from contracting with another person or entity </w:t>
      </w:r>
      <w:r w:rsidRPr="008B271B">
        <w:rPr>
          <w:rFonts w:eastAsia="Calibri" w:cs="Arial"/>
          <w:color w:val="auto"/>
        </w:rPr>
        <w:t xml:space="preserve">to </w:t>
      </w:r>
      <w:r w:rsidRPr="008B271B">
        <w:rPr>
          <w:rFonts w:cs="Arial"/>
          <w:color w:val="auto"/>
          <w:u w:val="single"/>
        </w:rPr>
        <w:t>employ personnel or to</w:t>
      </w:r>
      <w:r w:rsidRPr="008B271B">
        <w:rPr>
          <w:rFonts w:cs="Arial"/>
          <w:color w:val="auto"/>
        </w:rPr>
        <w:t xml:space="preserve"> </w:t>
      </w:r>
      <w:r w:rsidRPr="008B271B">
        <w:rPr>
          <w:rFonts w:eastAsia="Calibri" w:cs="Arial"/>
          <w:color w:val="auto"/>
        </w:rPr>
        <w:t>perform</w:t>
      </w:r>
      <w:r w:rsidRPr="008B271B">
        <w:rPr>
          <w:rFonts w:eastAsia="Calibri" w:cs="Times New Roman"/>
          <w:color w:val="auto"/>
        </w:rPr>
        <w:t xml:space="preserve">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7411C0E8"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lastRenderedPageBreak/>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6822751F"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(c) A public charter school authorized pursuant to this article </w:t>
      </w:r>
      <w:r w:rsidRPr="008B271B">
        <w:rPr>
          <w:rFonts w:eastAsia="Calibri" w:cs="Arial"/>
          <w:color w:val="auto"/>
          <w:sz w:val="24"/>
        </w:rPr>
        <w:t>i</w:t>
      </w:r>
      <w:r w:rsidRPr="008B271B">
        <w:rPr>
          <w:rFonts w:eastAsia="Calibri" w:cs="Times New Roman"/>
          <w:color w:val="auto"/>
        </w:rPr>
        <w:t>s exempt from all statutes and rules applicable to a noncharter public school or board of education except the following:</w:t>
      </w:r>
    </w:p>
    <w:p w14:paraId="0CF41562"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w:t>
      </w:r>
      <w:proofErr w:type="gramStart"/>
      <w:r w:rsidRPr="008B271B">
        <w:rPr>
          <w:rFonts w:eastAsia="Calibri" w:cs="Times New Roman"/>
          <w:color w:val="auto"/>
        </w:rPr>
        <w:t>state;</w:t>
      </w:r>
      <w:proofErr w:type="gramEnd"/>
    </w:p>
    <w:p w14:paraId="0AE51264" w14:textId="3A576112"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(2) The provisions of </w:t>
      </w:r>
      <w:r w:rsidRPr="008B271B">
        <w:rPr>
          <w:rFonts w:eastAsia="Calibri" w:cs="Arial"/>
          <w:color w:val="auto"/>
        </w:rPr>
        <w:t>§</w:t>
      </w:r>
      <w:r w:rsidRPr="008B271B">
        <w:rPr>
          <w:rFonts w:eastAsia="Calibri" w:cs="Times New Roman"/>
          <w:color w:val="auto"/>
        </w:rPr>
        <w:t>29B-1-1</w:t>
      </w:r>
      <w:r w:rsidR="00A6131E" w:rsidRPr="00A6131E">
        <w:rPr>
          <w:rFonts w:eastAsia="Calibri" w:cs="Times New Roman"/>
          <w:i/>
          <w:color w:val="auto"/>
        </w:rPr>
        <w:t xml:space="preserve"> et seq. </w:t>
      </w:r>
      <w:r w:rsidRPr="008B271B">
        <w:rPr>
          <w:rFonts w:eastAsia="Calibri" w:cs="Times New Roman"/>
          <w:color w:val="auto"/>
        </w:rPr>
        <w:t xml:space="preserve">of this code relating to freedom of information and the provisions of </w:t>
      </w:r>
      <w:r w:rsidRPr="008B271B">
        <w:rPr>
          <w:rFonts w:eastAsia="Calibri" w:cs="Arial"/>
          <w:color w:val="auto"/>
        </w:rPr>
        <w:t>§</w:t>
      </w:r>
      <w:r w:rsidRPr="008B271B">
        <w:rPr>
          <w:rFonts w:eastAsia="Calibri" w:cs="Times New Roman"/>
          <w:color w:val="auto"/>
        </w:rPr>
        <w:t>6-9A-1</w:t>
      </w:r>
      <w:r w:rsidR="00A6131E" w:rsidRPr="00A6131E">
        <w:rPr>
          <w:rFonts w:eastAsia="Calibri" w:cs="Times New Roman"/>
          <w:i/>
          <w:color w:val="auto"/>
        </w:rPr>
        <w:t xml:space="preserve"> et seq. </w:t>
      </w:r>
      <w:r w:rsidRPr="008B271B">
        <w:rPr>
          <w:rFonts w:eastAsia="Calibri" w:cs="Times New Roman"/>
          <w:color w:val="auto"/>
        </w:rPr>
        <w:t xml:space="preserve">of this code relating to open governmental </w:t>
      </w:r>
      <w:proofErr w:type="gramStart"/>
      <w:r w:rsidRPr="008B271B">
        <w:rPr>
          <w:rFonts w:eastAsia="Calibri" w:cs="Times New Roman"/>
          <w:color w:val="auto"/>
        </w:rPr>
        <w:t>proceedings;</w:t>
      </w:r>
      <w:proofErr w:type="gramEnd"/>
    </w:p>
    <w:p w14:paraId="10FF4C3D"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(3) The same immunization requirements </w:t>
      </w:r>
      <w:bookmarkStart w:id="1" w:name="_Hlk10037606"/>
      <w:r w:rsidRPr="008B271B">
        <w:rPr>
          <w:rFonts w:eastAsia="Calibri" w:cs="Times New Roman"/>
          <w:color w:val="auto"/>
        </w:rPr>
        <w:t xml:space="preserve">applicable to noncharter public </w:t>
      </w:r>
      <w:proofErr w:type="gramStart"/>
      <w:r w:rsidRPr="008B271B">
        <w:rPr>
          <w:rFonts w:eastAsia="Calibri" w:cs="Times New Roman"/>
          <w:color w:val="auto"/>
        </w:rPr>
        <w:t>schools</w:t>
      </w:r>
      <w:bookmarkEnd w:id="1"/>
      <w:r w:rsidRPr="008B271B">
        <w:rPr>
          <w:rFonts w:eastAsia="Calibri" w:cs="Times New Roman"/>
          <w:color w:val="auto"/>
        </w:rPr>
        <w:t>;</w:t>
      </w:r>
      <w:proofErr w:type="gramEnd"/>
      <w:r w:rsidRPr="008B271B">
        <w:rPr>
          <w:rFonts w:eastAsia="Calibri" w:cs="Times New Roman"/>
          <w:color w:val="auto"/>
        </w:rPr>
        <w:t xml:space="preserve"> </w:t>
      </w:r>
    </w:p>
    <w:p w14:paraId="1959BEBD" w14:textId="77777777" w:rsidR="000C6D4B" w:rsidRDefault="00C038D3" w:rsidP="00A6131E">
      <w:pPr>
        <w:ind w:firstLine="720"/>
        <w:jc w:val="both"/>
        <w:rPr>
          <w:rFonts w:cs="Arial"/>
          <w:color w:val="auto"/>
        </w:rPr>
      </w:pPr>
      <w:r w:rsidRPr="008B271B">
        <w:rPr>
          <w:rFonts w:eastAsia="Calibri" w:cs="Times New Roman"/>
          <w:color w:val="auto"/>
        </w:rPr>
        <w:t xml:space="preserve">(4) </w:t>
      </w:r>
      <w:r w:rsidRPr="008B271B">
        <w:rPr>
          <w:rFonts w:cs="Arial"/>
          <w:color w:val="auto"/>
        </w:rPr>
        <w:t xml:space="preserve">The same compulsory school attendance requirements applicable to noncharter public schools. </w:t>
      </w:r>
    </w:p>
    <w:p w14:paraId="2D1C85B2" w14:textId="204C722F" w:rsidR="00C038D3" w:rsidRPr="00711324" w:rsidRDefault="000C6D4B" w:rsidP="00A6131E">
      <w:pPr>
        <w:ind w:firstLine="720"/>
        <w:jc w:val="both"/>
        <w:rPr>
          <w:rFonts w:cs="Arial"/>
          <w:color w:val="auto"/>
          <w:u w:val="single"/>
        </w:rPr>
      </w:pPr>
      <w:r w:rsidRPr="00711324">
        <w:rPr>
          <w:rFonts w:cs="Arial"/>
          <w:color w:val="auto"/>
          <w:u w:val="single"/>
        </w:rPr>
        <w:t xml:space="preserve">(A) </w:t>
      </w:r>
      <w:r w:rsidR="003A0C37" w:rsidRPr="00711324">
        <w:rPr>
          <w:rFonts w:cs="Arial"/>
          <w:color w:val="auto"/>
          <w:u w:val="single"/>
        </w:rPr>
        <w:t xml:space="preserve">When a parent or guardian withdraws a student from a public charter school and enrolls the child in </w:t>
      </w:r>
      <w:r w:rsidRPr="00711324">
        <w:rPr>
          <w:rFonts w:cs="Arial"/>
          <w:color w:val="auto"/>
          <w:u w:val="single"/>
        </w:rPr>
        <w:t>a public school district of that county, the school district of the student’s county of residence becomes responsible to track the student for all purposes</w:t>
      </w:r>
      <w:r w:rsidR="000F38EC" w:rsidRPr="00711324">
        <w:rPr>
          <w:rFonts w:cs="Arial"/>
          <w:color w:val="auto"/>
          <w:u w:val="single"/>
        </w:rPr>
        <w:t xml:space="preserve">.    </w:t>
      </w:r>
    </w:p>
    <w:p w14:paraId="10A854AB" w14:textId="694D57E4" w:rsidR="000C6D4B" w:rsidRPr="008B271B" w:rsidRDefault="000C6D4B" w:rsidP="00A6131E">
      <w:pPr>
        <w:ind w:firstLine="720"/>
        <w:jc w:val="both"/>
        <w:rPr>
          <w:rFonts w:eastAsia="Calibri" w:cs="Times New Roman"/>
          <w:color w:val="auto"/>
        </w:rPr>
      </w:pPr>
      <w:r w:rsidRPr="00711324">
        <w:rPr>
          <w:rFonts w:cs="Arial"/>
          <w:color w:val="auto"/>
          <w:u w:val="single"/>
        </w:rPr>
        <w:t xml:space="preserve">(B) When a parent or guardian withdraws a student from a public charter school and enrolls the child in another public charter school, home school, private school, learning pod, microschool, or out-of-state school, the receiving school or district  becomes responsible to track the student for all purposes: </w:t>
      </w:r>
      <w:r w:rsidRPr="00A6131E">
        <w:rPr>
          <w:rFonts w:cs="Arial"/>
          <w:i/>
          <w:iCs/>
          <w:color w:val="auto"/>
          <w:u w:val="single"/>
        </w:rPr>
        <w:t>Provided</w:t>
      </w:r>
      <w:r w:rsidR="001C62B5">
        <w:rPr>
          <w:rFonts w:cs="Arial"/>
          <w:color w:val="auto"/>
          <w:u w:val="single"/>
        </w:rPr>
        <w:t>,</w:t>
      </w:r>
      <w:r w:rsidRPr="00711324">
        <w:rPr>
          <w:rFonts w:cs="Arial"/>
          <w:i/>
          <w:iCs/>
          <w:color w:val="auto"/>
          <w:u w:val="single"/>
        </w:rPr>
        <w:t xml:space="preserve"> </w:t>
      </w:r>
      <w:r w:rsidRPr="00711324">
        <w:rPr>
          <w:rFonts w:cs="Arial"/>
          <w:color w:val="auto"/>
          <w:u w:val="single"/>
        </w:rPr>
        <w:t>That the public charter school from which the student is withdrawing provides the attendance director of the student’s county of residence notification of withdrawal from the charter school by phone, electronically, or in writing. The written notification shall include, but is not limited to, the student’s name, WVEIS identification number, parent/guardian contact information, and the anticipated or actual withdrawal date.</w:t>
      </w:r>
    </w:p>
    <w:p w14:paraId="3A41C6B8"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lastRenderedPageBreak/>
        <w:t xml:space="preserve">(5) The same minimum number of days or an equivalent amount of instructional time per year as required of noncharter public school students under </w:t>
      </w:r>
      <w:r w:rsidRPr="008B271B">
        <w:rPr>
          <w:rFonts w:eastAsia="Calibri" w:cs="Arial"/>
          <w:color w:val="auto"/>
        </w:rPr>
        <w:t>§</w:t>
      </w:r>
      <w:r w:rsidRPr="008B271B">
        <w:rPr>
          <w:rFonts w:eastAsia="Calibri" w:cs="Times New Roman"/>
          <w:color w:val="auto"/>
        </w:rPr>
        <w:t xml:space="preserve">18-5-45 of this </w:t>
      </w:r>
      <w:proofErr w:type="gramStart"/>
      <w:r w:rsidRPr="008B271B">
        <w:rPr>
          <w:rFonts w:eastAsia="Calibri" w:cs="Times New Roman"/>
          <w:color w:val="auto"/>
        </w:rPr>
        <w:t>code;</w:t>
      </w:r>
      <w:proofErr w:type="gramEnd"/>
    </w:p>
    <w:p w14:paraId="08715E82" w14:textId="3160A540"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(6) The same student assessment requirements applicable to noncharter public schools in this state, but only to the extent that will allow the state board to measure the performance of public charter school students pursuant to </w:t>
      </w:r>
      <w:r w:rsidRPr="008B271B">
        <w:rPr>
          <w:rFonts w:eastAsia="Calibri" w:cs="Arial"/>
          <w:color w:val="auto"/>
        </w:rPr>
        <w:t>§</w:t>
      </w:r>
      <w:r w:rsidRPr="008B271B">
        <w:rPr>
          <w:rFonts w:eastAsia="Calibri" w:cs="Times New Roman"/>
          <w:color w:val="auto"/>
        </w:rPr>
        <w:t xml:space="preserve">18-2E-5(d) and (e) of this code.  Nothing precludes a public charter school from establishing additional student assessment measures that go beyond state </w:t>
      </w:r>
      <w:r w:rsidRPr="00711324">
        <w:rPr>
          <w:rFonts w:eastAsia="Calibri" w:cs="Times New Roman"/>
          <w:color w:val="auto"/>
        </w:rPr>
        <w:t>requirements</w:t>
      </w:r>
      <w:r w:rsidR="003A0C37" w:rsidRPr="00711324">
        <w:rPr>
          <w:rFonts w:eastAsia="Calibri" w:cs="Times New Roman"/>
          <w:color w:val="auto"/>
        </w:rPr>
        <w:t xml:space="preserve">. </w:t>
      </w:r>
      <w:r w:rsidR="003A0C37" w:rsidRPr="00711324">
        <w:rPr>
          <w:rFonts w:eastAsia="Calibri" w:cs="Times New Roman"/>
          <w:color w:val="auto"/>
          <w:u w:val="single"/>
        </w:rPr>
        <w:t xml:space="preserve">Public charter </w:t>
      </w:r>
      <w:proofErr w:type="gramStart"/>
      <w:r w:rsidR="003A0C37" w:rsidRPr="00711324">
        <w:rPr>
          <w:rFonts w:eastAsia="Calibri" w:cs="Times New Roman"/>
          <w:color w:val="auto"/>
          <w:u w:val="single"/>
        </w:rPr>
        <w:t>school teachers</w:t>
      </w:r>
      <w:proofErr w:type="gramEnd"/>
      <w:r w:rsidR="003A0C37" w:rsidRPr="00711324">
        <w:rPr>
          <w:rFonts w:eastAsia="Calibri" w:cs="Times New Roman"/>
          <w:color w:val="auto"/>
          <w:u w:val="single"/>
        </w:rPr>
        <w:t xml:space="preserve"> who are not certified or licensed in the State shall be permitted to proctor state assessments</w:t>
      </w:r>
      <w:r w:rsidR="000F38EC" w:rsidRPr="00711324">
        <w:rPr>
          <w:rFonts w:eastAsia="Calibri" w:cs="Times New Roman"/>
          <w:color w:val="auto"/>
          <w:u w:val="single"/>
        </w:rPr>
        <w:t xml:space="preserve">: </w:t>
      </w:r>
      <w:r w:rsidR="000F38EC" w:rsidRPr="00A6131E">
        <w:rPr>
          <w:rFonts w:eastAsia="Calibri" w:cs="Times New Roman"/>
          <w:i/>
          <w:iCs/>
          <w:color w:val="auto"/>
          <w:u w:val="single"/>
        </w:rPr>
        <w:t>Provided</w:t>
      </w:r>
      <w:r w:rsidR="000F38EC" w:rsidRPr="00711324">
        <w:rPr>
          <w:rFonts w:eastAsia="Calibri" w:cs="Times New Roman"/>
          <w:color w:val="auto"/>
          <w:u w:val="single"/>
        </w:rPr>
        <w:t xml:space="preserve">, That the charter school maintains a list </w:t>
      </w:r>
      <w:r w:rsidR="00D31BE4" w:rsidRPr="00711324">
        <w:rPr>
          <w:rFonts w:eastAsia="Calibri" w:cs="Times New Roman"/>
          <w:color w:val="auto"/>
          <w:u w:val="single"/>
        </w:rPr>
        <w:t xml:space="preserve">of </w:t>
      </w:r>
      <w:r w:rsidR="000F38EC" w:rsidRPr="00711324">
        <w:rPr>
          <w:rFonts w:eastAsia="Calibri" w:cs="Times New Roman"/>
          <w:color w:val="auto"/>
          <w:u w:val="single"/>
        </w:rPr>
        <w:t>all staff who have successfully completed the annual training to serve as a proctor</w:t>
      </w:r>
      <w:r w:rsidR="00EE688C" w:rsidRPr="00711324">
        <w:rPr>
          <w:rFonts w:eastAsia="Calibri" w:cs="Times New Roman"/>
          <w:color w:val="auto"/>
          <w:u w:val="single"/>
        </w:rPr>
        <w:t>.</w:t>
      </w:r>
    </w:p>
    <w:p w14:paraId="004356A8"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(7) The Student Data Accessibility, Transparency and Accountability Act pursuant to </w:t>
      </w:r>
      <w:r w:rsidRPr="008B271B">
        <w:rPr>
          <w:rFonts w:eastAsia="Calibri" w:cs="Arial"/>
          <w:color w:val="auto"/>
        </w:rPr>
        <w:t>§</w:t>
      </w:r>
      <w:r w:rsidRPr="008B271B">
        <w:rPr>
          <w:rFonts w:eastAsia="Calibri" w:cs="Times New Roman"/>
          <w:color w:val="auto"/>
        </w:rPr>
        <w:t xml:space="preserve">18-2-5h of this </w:t>
      </w:r>
      <w:proofErr w:type="gramStart"/>
      <w:r w:rsidRPr="008B271B">
        <w:rPr>
          <w:rFonts w:eastAsia="Calibri" w:cs="Times New Roman"/>
          <w:color w:val="auto"/>
        </w:rPr>
        <w:t>code;</w:t>
      </w:r>
      <w:proofErr w:type="gramEnd"/>
    </w:p>
    <w:p w14:paraId="32600BB3"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(8) Use of the electronic education information system established by the West Virginia Department of Education for the purpose of reporting required </w:t>
      </w:r>
      <w:proofErr w:type="gramStart"/>
      <w:r w:rsidRPr="008B271B">
        <w:rPr>
          <w:rFonts w:eastAsia="Calibri" w:cs="Times New Roman"/>
          <w:color w:val="auto"/>
        </w:rPr>
        <w:t>information;</w:t>
      </w:r>
      <w:proofErr w:type="gramEnd"/>
    </w:p>
    <w:p w14:paraId="29ADB35D"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(9) Reporting information on student and school performance to parents, </w:t>
      </w:r>
      <w:proofErr w:type="gramStart"/>
      <w:r w:rsidRPr="008B271B">
        <w:rPr>
          <w:rFonts w:eastAsia="Calibri" w:cs="Times New Roman"/>
          <w:color w:val="auto"/>
        </w:rPr>
        <w:t>policy-makers</w:t>
      </w:r>
      <w:proofErr w:type="gramEnd"/>
      <w:r w:rsidRPr="008B271B">
        <w:rPr>
          <w:rFonts w:eastAsia="Calibri" w:cs="Times New Roman"/>
          <w:color w:val="auto"/>
        </w:rPr>
        <w:t xml:space="preserve">,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w:t>
      </w:r>
      <w:proofErr w:type="gramStart"/>
      <w:r w:rsidRPr="008B271B">
        <w:rPr>
          <w:rFonts w:eastAsia="Calibri" w:cs="Times New Roman"/>
          <w:color w:val="auto"/>
        </w:rPr>
        <w:t>requirements;</w:t>
      </w:r>
      <w:proofErr w:type="gramEnd"/>
      <w:r w:rsidRPr="008B271B">
        <w:rPr>
          <w:rFonts w:eastAsia="Calibri" w:cs="Times New Roman"/>
          <w:color w:val="auto"/>
        </w:rPr>
        <w:t xml:space="preserve">   </w:t>
      </w:r>
    </w:p>
    <w:p w14:paraId="07C6B6C7"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w:t>
      </w:r>
      <w:proofErr w:type="gramStart"/>
      <w:r w:rsidRPr="008B271B">
        <w:rPr>
          <w:rFonts w:eastAsia="Calibri" w:cs="Times New Roman"/>
          <w:color w:val="auto"/>
        </w:rPr>
        <w:t>performed;</w:t>
      </w:r>
      <w:proofErr w:type="gramEnd"/>
    </w:p>
    <w:p w14:paraId="6D5EA869"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(11) A criminal history </w:t>
      </w:r>
      <w:proofErr w:type="gramStart"/>
      <w:r w:rsidRPr="008B271B">
        <w:rPr>
          <w:rFonts w:eastAsia="Calibri" w:cs="Times New Roman"/>
          <w:color w:val="auto"/>
        </w:rPr>
        <w:t>check</w:t>
      </w:r>
      <w:proofErr w:type="gramEnd"/>
      <w:r w:rsidRPr="008B271B">
        <w:rPr>
          <w:rFonts w:eastAsia="Calibri" w:cs="Times New Roman"/>
          <w:color w:val="auto"/>
        </w:rPr>
        <w:t xml:space="preserve"> pursuant to </w:t>
      </w:r>
      <w:r w:rsidRPr="008B271B">
        <w:rPr>
          <w:rFonts w:eastAsia="Calibri" w:cs="Arial"/>
          <w:color w:val="auto"/>
        </w:rPr>
        <w:t>§</w:t>
      </w:r>
      <w:r w:rsidRPr="008B271B">
        <w:rPr>
          <w:rFonts w:eastAsia="Calibri" w:cs="Times New Roman"/>
          <w:color w:val="auto"/>
        </w:rPr>
        <w:t xml:space="preserve">18A-3-10 of this code for any staff person that would be required if the person was employed in a noncharter public school, unless a criminal </w:t>
      </w:r>
      <w:r w:rsidRPr="008B271B">
        <w:rPr>
          <w:rFonts w:eastAsia="Calibri" w:cs="Times New Roman"/>
          <w:color w:val="auto"/>
        </w:rPr>
        <w:lastRenderedPageBreak/>
        <w:t xml:space="preserve">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w:t>
      </w:r>
      <w:proofErr w:type="gramStart"/>
      <w:r w:rsidRPr="008B271B">
        <w:rPr>
          <w:rFonts w:eastAsia="Calibri" w:cs="Times New Roman"/>
          <w:color w:val="auto"/>
        </w:rPr>
        <w:t>code;</w:t>
      </w:r>
      <w:proofErr w:type="gramEnd"/>
    </w:p>
    <w:p w14:paraId="636FC638"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 xml:space="preserve">(12) The same zoning rules for its facilities that apply to noncharter public schools in this </w:t>
      </w:r>
      <w:proofErr w:type="gramStart"/>
      <w:r w:rsidRPr="008B271B">
        <w:rPr>
          <w:rFonts w:eastAsia="Calibri" w:cs="Times New Roman"/>
          <w:color w:val="auto"/>
        </w:rPr>
        <w:t>state;</w:t>
      </w:r>
      <w:proofErr w:type="gramEnd"/>
      <w:r w:rsidRPr="008B271B">
        <w:rPr>
          <w:rFonts w:eastAsia="Calibri" w:cs="Times New Roman"/>
          <w:color w:val="auto"/>
        </w:rPr>
        <w:t xml:space="preserve"> </w:t>
      </w:r>
    </w:p>
    <w:p w14:paraId="521438C5" w14:textId="77777777" w:rsidR="00C038D3" w:rsidRPr="008B271B" w:rsidRDefault="00C038D3" w:rsidP="00A6131E">
      <w:pPr>
        <w:ind w:firstLine="720"/>
        <w:jc w:val="both"/>
        <w:rPr>
          <w:rFonts w:eastAsia="Calibri" w:cs="Times New Roman"/>
          <w:color w:val="auto"/>
        </w:rPr>
      </w:pPr>
      <w:r w:rsidRPr="008B271B">
        <w:rPr>
          <w:rFonts w:eastAsia="Calibri" w:cs="Times New Roman"/>
          <w:color w:val="auto"/>
        </w:rPr>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6CD2C304" w14:textId="77777777" w:rsidR="00C038D3" w:rsidRPr="008B271B" w:rsidRDefault="00C038D3" w:rsidP="00A6131E">
      <w:pPr>
        <w:ind w:firstLine="720"/>
        <w:jc w:val="both"/>
        <w:outlineLvl w:val="4"/>
        <w:rPr>
          <w:rFonts w:eastAsia="Calibri" w:cs="Arial"/>
          <w:color w:val="auto"/>
        </w:rPr>
      </w:pPr>
      <w:r w:rsidRPr="008B271B">
        <w:rPr>
          <w:rFonts w:eastAsia="Calibri" w:cs="Arial"/>
          <w:color w:val="auto"/>
        </w:rPr>
        <w:t>(14) The same student transportation safety laws applicable to public schools when transportation is provided.</w:t>
      </w:r>
    </w:p>
    <w:p w14:paraId="418544E0" w14:textId="77777777" w:rsidR="00E9484B" w:rsidRDefault="00E9484B" w:rsidP="00A6131E">
      <w:pPr>
        <w:pStyle w:val="SectionHeading"/>
        <w:widowControl/>
        <w:rPr>
          <w:color w:val="auto"/>
        </w:rPr>
        <w:sectPr w:rsidR="00E9484B" w:rsidSect="00E9484B">
          <w:type w:val="continuous"/>
          <w:pgSz w:w="12240" w:h="15840" w:code="1"/>
          <w:pgMar w:top="1440" w:right="1440" w:bottom="1440" w:left="1440" w:header="720" w:footer="720" w:gutter="0"/>
          <w:lnNumType w:countBy="1" w:restart="newSection"/>
          <w:cols w:space="720"/>
          <w:docGrid w:linePitch="360"/>
        </w:sectPr>
      </w:pPr>
    </w:p>
    <w:p w14:paraId="4D055D2C" w14:textId="77777777" w:rsidR="00E9484B" w:rsidRDefault="00E9484B" w:rsidP="00A6131E">
      <w:pPr>
        <w:pStyle w:val="SectionHeading"/>
        <w:widowControl/>
        <w:sectPr w:rsidR="00E9484B" w:rsidSect="00E9484B">
          <w:type w:val="continuous"/>
          <w:pgSz w:w="12240" w:h="15840" w:code="1"/>
          <w:pgMar w:top="1440" w:right="1440" w:bottom="1440" w:left="1440" w:header="720" w:footer="720" w:gutter="0"/>
          <w:lnNumType w:countBy="1" w:restart="newSection"/>
          <w:cols w:space="720"/>
          <w:docGrid w:linePitch="360"/>
        </w:sectPr>
      </w:pPr>
      <w:r w:rsidRPr="00C47E79">
        <w:t>§18-5G-4. West Virginia Board of Education; powers and duties for implementation, general supervision and support of public charter schools.</w:t>
      </w:r>
    </w:p>
    <w:p w14:paraId="61D44C6E" w14:textId="77777777" w:rsidR="00E9484B" w:rsidRPr="00C47E79" w:rsidRDefault="00E9484B" w:rsidP="00A6131E">
      <w:pPr>
        <w:pStyle w:val="SectionBody"/>
        <w:widowControl/>
      </w:pPr>
      <w:r w:rsidRPr="00C47E79">
        <w:t>(a) The state board along with the West Virginia Public Charter School Board established in §18-5G-15 of this code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288503EF" w14:textId="77777777" w:rsidR="00E9484B" w:rsidRPr="00C47E79" w:rsidRDefault="00E9484B" w:rsidP="00A6131E">
      <w:pPr>
        <w:pStyle w:val="SectionBody"/>
        <w:widowControl/>
      </w:pPr>
      <w:r w:rsidRPr="00C47E79">
        <w:t xml:space="preserve">(1) Organizational capacity and </w:t>
      </w:r>
      <w:proofErr w:type="gramStart"/>
      <w:r w:rsidRPr="00C47E79">
        <w:t>infrastructure;</w:t>
      </w:r>
      <w:proofErr w:type="gramEnd"/>
    </w:p>
    <w:p w14:paraId="11F4B7DA" w14:textId="77777777" w:rsidR="00E9484B" w:rsidRPr="00C47E79" w:rsidRDefault="00E9484B" w:rsidP="00A6131E">
      <w:pPr>
        <w:pStyle w:val="SectionBody"/>
        <w:widowControl/>
      </w:pPr>
      <w:r w:rsidRPr="00C47E79">
        <w:t xml:space="preserve">(2) Solicitation and evaluation of charter </w:t>
      </w:r>
      <w:proofErr w:type="gramStart"/>
      <w:r w:rsidRPr="00C47E79">
        <w:t>applications;</w:t>
      </w:r>
      <w:proofErr w:type="gramEnd"/>
    </w:p>
    <w:p w14:paraId="743DD95E" w14:textId="77777777" w:rsidR="00E9484B" w:rsidRPr="00C47E79" w:rsidRDefault="00E9484B" w:rsidP="00A6131E">
      <w:pPr>
        <w:pStyle w:val="SectionBody"/>
        <w:widowControl/>
      </w:pPr>
      <w:r w:rsidRPr="00C47E79">
        <w:lastRenderedPageBreak/>
        <w:t xml:space="preserve">(3)  A framework to guide the development of charter </w:t>
      </w:r>
      <w:proofErr w:type="gramStart"/>
      <w:r w:rsidRPr="00C47E79">
        <w:t>contracts;</w:t>
      </w:r>
      <w:proofErr w:type="gramEnd"/>
    </w:p>
    <w:p w14:paraId="03C8EDAD" w14:textId="77777777" w:rsidR="00E9484B" w:rsidRPr="00C47E79" w:rsidRDefault="00E9484B" w:rsidP="00A6131E">
      <w:pPr>
        <w:pStyle w:val="SectionBody"/>
        <w:widowControl/>
      </w:pPr>
      <w:r w:rsidRPr="00C47E79">
        <w:t xml:space="preserve">(4) Performance contracting including a performance </w:t>
      </w:r>
      <w:proofErr w:type="gramStart"/>
      <w:r w:rsidRPr="00C47E79">
        <w:t>framework;</w:t>
      </w:r>
      <w:proofErr w:type="gramEnd"/>
    </w:p>
    <w:p w14:paraId="4E52C982" w14:textId="77777777" w:rsidR="00E9484B" w:rsidRPr="00C47E79" w:rsidRDefault="00E9484B" w:rsidP="00A6131E">
      <w:pPr>
        <w:pStyle w:val="SectionBody"/>
        <w:widowControl/>
      </w:pPr>
      <w:r w:rsidRPr="00C47E79">
        <w:t xml:space="preserve">(5) Providing transparency and avoiding all conflicts of </w:t>
      </w:r>
      <w:proofErr w:type="gramStart"/>
      <w:r w:rsidRPr="00C47E79">
        <w:t>interest;</w:t>
      </w:r>
      <w:proofErr w:type="gramEnd"/>
    </w:p>
    <w:p w14:paraId="59095AE3" w14:textId="77777777" w:rsidR="00E9484B" w:rsidRPr="00C47E79" w:rsidRDefault="00E9484B" w:rsidP="00A6131E">
      <w:pPr>
        <w:pStyle w:val="SectionBody"/>
        <w:widowControl/>
      </w:pPr>
      <w:r w:rsidRPr="00C47E79">
        <w:t>(6) Ongoing public charter school oversight and evaluation; and</w:t>
      </w:r>
    </w:p>
    <w:p w14:paraId="56F0AE6D" w14:textId="77777777" w:rsidR="00E9484B" w:rsidRPr="00C47E79" w:rsidRDefault="00E9484B" w:rsidP="00A6131E">
      <w:pPr>
        <w:pStyle w:val="SectionBody"/>
        <w:widowControl/>
      </w:pPr>
      <w:r w:rsidRPr="00C47E79">
        <w:t xml:space="preserve">(7) Charter approval and renewal </w:t>
      </w:r>
      <w:proofErr w:type="gramStart"/>
      <w:r w:rsidRPr="00C47E79">
        <w:t>decision-making;</w:t>
      </w:r>
      <w:proofErr w:type="gramEnd"/>
    </w:p>
    <w:p w14:paraId="6A605E04" w14:textId="77777777" w:rsidR="00E9484B" w:rsidRPr="00C47E79" w:rsidRDefault="00E9484B" w:rsidP="00A6131E">
      <w:pPr>
        <w:pStyle w:val="SectionBody"/>
        <w:widowControl/>
      </w:pPr>
      <w:r w:rsidRPr="00C47E79">
        <w:t>(b) The state board is responsible for exercising, in accordance with this article, the following powers and duties with respect to the oversight and authorization of public charter schools:</w:t>
      </w:r>
    </w:p>
    <w:p w14:paraId="0E03B82A" w14:textId="230395D7" w:rsidR="00E9484B" w:rsidRPr="00C47E79" w:rsidRDefault="00E9484B" w:rsidP="00A6131E">
      <w:pPr>
        <w:pStyle w:val="SectionBody"/>
        <w:widowControl/>
      </w:pPr>
      <w:r w:rsidRPr="00C47E79">
        <w:t xml:space="preserve">(1)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w:t>
      </w:r>
      <w:proofErr w:type="gramStart"/>
      <w:r w:rsidRPr="00C47E79">
        <w:t>February,</w:t>
      </w:r>
      <w:proofErr w:type="gramEnd"/>
      <w:r w:rsidRPr="00C47E79">
        <w:t xml:space="preserve"> 2020. The forms shall include an application deadline of August 31st of the year prior to the beginning of operations for the proposed school year</w:t>
      </w:r>
      <w:r w:rsidRPr="00E9484B">
        <w:rPr>
          <w:u w:val="single"/>
        </w:rPr>
        <w:t>, or April 30</w:t>
      </w:r>
      <w:r w:rsidR="001C62B5">
        <w:rPr>
          <w:u w:val="single"/>
        </w:rPr>
        <w:t>th</w:t>
      </w:r>
      <w:r w:rsidRPr="00E9484B">
        <w:rPr>
          <w:u w:val="single"/>
        </w:rPr>
        <w:t xml:space="preserve"> of the proposed school year in the case of a conversion public charter school or a program conversion public charter school</w:t>
      </w:r>
      <w:r w:rsidRPr="00C47E79">
        <w:t xml:space="preserve">. No public charter school may begin operation prior to the beginning of the proposed school year </w:t>
      </w:r>
      <w:r w:rsidRPr="00E9484B">
        <w:rPr>
          <w:strike/>
        </w:rPr>
        <w:t xml:space="preserve">following the previous year August </w:t>
      </w:r>
      <w:proofErr w:type="gramStart"/>
      <w:r w:rsidRPr="00E9484B">
        <w:rPr>
          <w:strike/>
        </w:rPr>
        <w:t>application</w:t>
      </w:r>
      <w:r w:rsidRPr="00C47E79">
        <w:t>;</w:t>
      </w:r>
      <w:proofErr w:type="gramEnd"/>
    </w:p>
    <w:p w14:paraId="3FBCEEA3" w14:textId="77777777" w:rsidR="00E9484B" w:rsidRPr="00C47E79" w:rsidRDefault="00E9484B" w:rsidP="00A6131E">
      <w:pPr>
        <w:pStyle w:val="SectionBody"/>
        <w:widowControl/>
      </w:pPr>
      <w:r w:rsidRPr="00C47E79">
        <w:t>(2) Provide training programs for public charter school applicants, administrators and governing board members, as applicable, that include, but are not limited to:</w:t>
      </w:r>
    </w:p>
    <w:p w14:paraId="4E1BB2B7" w14:textId="77777777" w:rsidR="00E9484B" w:rsidRPr="00C47E79" w:rsidRDefault="00E9484B" w:rsidP="00A6131E">
      <w:pPr>
        <w:pStyle w:val="SectionBody"/>
        <w:widowControl/>
      </w:pPr>
      <w:r w:rsidRPr="00C47E79">
        <w:t xml:space="preserve">(i) Pre-application training programs and forms to assist in the development of </w:t>
      </w:r>
      <w:proofErr w:type="gramStart"/>
      <w:r w:rsidRPr="00C47E79">
        <w:t>high quality</w:t>
      </w:r>
      <w:proofErr w:type="gramEnd"/>
      <w:r w:rsidRPr="00C47E79">
        <w:t xml:space="preserve"> public charter school applications;</w:t>
      </w:r>
    </w:p>
    <w:p w14:paraId="17A3E59C" w14:textId="77777777" w:rsidR="00E9484B" w:rsidRPr="00C47E79" w:rsidRDefault="00E9484B" w:rsidP="00A6131E">
      <w:pPr>
        <w:pStyle w:val="SectionBody"/>
        <w:widowControl/>
      </w:pPr>
      <w:r w:rsidRPr="00C47E79">
        <w:t xml:space="preserve">(ii) The required components and the necessary information of the public charter school application and the charter contract as set forth in this </w:t>
      </w:r>
      <w:proofErr w:type="gramStart"/>
      <w:r w:rsidRPr="00C47E79">
        <w:t>article;</w:t>
      </w:r>
      <w:proofErr w:type="gramEnd"/>
    </w:p>
    <w:p w14:paraId="05AC3DF5" w14:textId="77777777" w:rsidR="00E9484B" w:rsidRPr="00C47E79" w:rsidRDefault="00E9484B" w:rsidP="00A6131E">
      <w:pPr>
        <w:pStyle w:val="SectionBody"/>
        <w:widowControl/>
      </w:pPr>
      <w:r w:rsidRPr="00C47E79">
        <w:t xml:space="preserve">(iii) The public charter school board’s statutory role and </w:t>
      </w:r>
      <w:proofErr w:type="gramStart"/>
      <w:r w:rsidRPr="00C47E79">
        <w:t>responsibilities;</w:t>
      </w:r>
      <w:proofErr w:type="gramEnd"/>
    </w:p>
    <w:p w14:paraId="3BD1A0E4" w14:textId="77777777" w:rsidR="00E9484B" w:rsidRPr="00C47E79" w:rsidRDefault="00E9484B" w:rsidP="00A6131E">
      <w:pPr>
        <w:pStyle w:val="SectionBody"/>
        <w:widowControl/>
      </w:pPr>
      <w:r w:rsidRPr="00C47E79">
        <w:t>(iv) Public charter school employment policies and practices; and</w:t>
      </w:r>
    </w:p>
    <w:p w14:paraId="74163034" w14:textId="77777777" w:rsidR="00E9484B" w:rsidRPr="00C47E79" w:rsidRDefault="00E9484B" w:rsidP="00A6131E">
      <w:pPr>
        <w:pStyle w:val="SectionBody"/>
        <w:widowControl/>
      </w:pPr>
      <w:r w:rsidRPr="00C47E79">
        <w:lastRenderedPageBreak/>
        <w:t xml:space="preserve">(v) Authorizer responsibilities for public charter school contract oversight and performance </w:t>
      </w:r>
      <w:proofErr w:type="gramStart"/>
      <w:r w:rsidRPr="00C47E79">
        <w:t>evaluation;</w:t>
      </w:r>
      <w:proofErr w:type="gramEnd"/>
    </w:p>
    <w:p w14:paraId="124431E1" w14:textId="77777777" w:rsidR="00E9484B" w:rsidRPr="00C47E79" w:rsidRDefault="00E9484B" w:rsidP="00A6131E">
      <w:pPr>
        <w:pStyle w:val="SectionBody"/>
        <w:widowControl/>
      </w:pPr>
      <w:r w:rsidRPr="00C47E79">
        <w:t xml:space="preserve">(3) Receive and expend appropriate gifts, grants and donations of any kind from any public or private entity to carry out the purposes of this act, subject to all lawful terms and conditions under which the gifts, grants or donations are </w:t>
      </w:r>
      <w:proofErr w:type="gramStart"/>
      <w:r w:rsidRPr="00C47E79">
        <w:t>given;</w:t>
      </w:r>
      <w:proofErr w:type="gramEnd"/>
    </w:p>
    <w:p w14:paraId="5D3A494C" w14:textId="77777777" w:rsidR="00E9484B" w:rsidRPr="00C47E79" w:rsidRDefault="00E9484B" w:rsidP="00A6131E">
      <w:pPr>
        <w:pStyle w:val="SectionBody"/>
        <w:widowControl/>
      </w:pPr>
      <w:r w:rsidRPr="00C47E79">
        <w:t xml:space="preserve">(4) Apply for any federal funds that may be available for the implementation of public charter school </w:t>
      </w:r>
      <w:proofErr w:type="gramStart"/>
      <w:r w:rsidRPr="00C47E79">
        <w:t>programs;</w:t>
      </w:r>
      <w:proofErr w:type="gramEnd"/>
    </w:p>
    <w:p w14:paraId="201ACA2B" w14:textId="77777777" w:rsidR="00E9484B" w:rsidRPr="00C47E79" w:rsidRDefault="00E9484B" w:rsidP="00A6131E">
      <w:pPr>
        <w:pStyle w:val="SectionBody"/>
        <w:widowControl/>
      </w:pPr>
      <w:r w:rsidRPr="00C47E79">
        <w:t xml:space="preserve">(5) Establish reporting requirements that enable the state board to monitor the performance and legal compliance of authorizers and public charter </w:t>
      </w:r>
      <w:proofErr w:type="gramStart"/>
      <w:r w:rsidRPr="00C47E79">
        <w:t>schools;</w:t>
      </w:r>
      <w:proofErr w:type="gramEnd"/>
      <w:r w:rsidRPr="00C47E79">
        <w:t xml:space="preserve"> </w:t>
      </w:r>
    </w:p>
    <w:p w14:paraId="3ECA9A21" w14:textId="77777777" w:rsidR="00E9484B" w:rsidRPr="00C47E79" w:rsidRDefault="00E9484B" w:rsidP="00A6131E">
      <w:pPr>
        <w:pStyle w:val="SectionBody"/>
        <w:widowControl/>
      </w:pPr>
      <w:r w:rsidRPr="00C47E79">
        <w:t xml:space="preserve">(6) Establish a framework and procedures for interactions between public charter schools, public noncharter schools and county boards of education to facilitate cooperation for shared services, training and information and to ensure the prompt transfer of student records, including </w:t>
      </w:r>
      <w:proofErr w:type="gramStart"/>
      <w:r w:rsidRPr="00C47E79">
        <w:t>IEP’s</w:t>
      </w:r>
      <w:proofErr w:type="gramEnd"/>
      <w:r w:rsidRPr="00C47E79">
        <w:t>, so as to minimize the interruption of a student’s education when transferring between noncharter public schools and public charter schools; and</w:t>
      </w:r>
    </w:p>
    <w:p w14:paraId="7D87BAE7" w14:textId="77777777" w:rsidR="00E9484B" w:rsidRPr="00C47E79" w:rsidRDefault="00E9484B" w:rsidP="00A6131E">
      <w:pPr>
        <w:pStyle w:val="SectionBody"/>
        <w:widowControl/>
      </w:pPr>
      <w:r w:rsidRPr="00C47E79">
        <w:t xml:space="preserve"> (7) Submit to the Governor and the Legislature an annual report within 60 days of the end of each school year summarizing:</w:t>
      </w:r>
    </w:p>
    <w:p w14:paraId="5B1A24BB" w14:textId="77777777" w:rsidR="00E9484B" w:rsidRPr="00C47E79" w:rsidRDefault="00E9484B" w:rsidP="00A6131E">
      <w:pPr>
        <w:pStyle w:val="SectionBody"/>
        <w:widowControl/>
      </w:pPr>
      <w:r w:rsidRPr="00C47E79">
        <w:t>(A) The student performance of all operating public charter schools; and</w:t>
      </w:r>
    </w:p>
    <w:p w14:paraId="14FFFAAB" w14:textId="77777777" w:rsidR="00E9484B" w:rsidRPr="00C47E79" w:rsidRDefault="00E9484B" w:rsidP="00A6131E">
      <w:pPr>
        <w:pStyle w:val="SectionBody"/>
        <w:widowControl/>
      </w:pPr>
      <w:r w:rsidRPr="00C47E79">
        <w:t>(B) The authorization status of all public charter schools within the last school year, identifying all public charter schools as:</w:t>
      </w:r>
    </w:p>
    <w:p w14:paraId="3B4038B4" w14:textId="77777777" w:rsidR="00E9484B" w:rsidRPr="00C47E79" w:rsidRDefault="00E9484B" w:rsidP="00A6131E">
      <w:pPr>
        <w:pStyle w:val="SectionBody"/>
        <w:widowControl/>
      </w:pPr>
      <w:r w:rsidRPr="00C47E79">
        <w:t xml:space="preserve">(i) Application </w:t>
      </w:r>
      <w:proofErr w:type="gramStart"/>
      <w:r w:rsidRPr="00C47E79">
        <w:t>pending;</w:t>
      </w:r>
      <w:proofErr w:type="gramEnd"/>
    </w:p>
    <w:p w14:paraId="29CC2F47" w14:textId="77777777" w:rsidR="00E9484B" w:rsidRPr="00C47E79" w:rsidRDefault="00E9484B" w:rsidP="00A6131E">
      <w:pPr>
        <w:pStyle w:val="SectionBody"/>
        <w:widowControl/>
      </w:pPr>
      <w:r w:rsidRPr="00C47E79">
        <w:t xml:space="preserve">(ii) Application denied and reasons for </w:t>
      </w:r>
      <w:proofErr w:type="gramStart"/>
      <w:r w:rsidRPr="00C47E79">
        <w:t>denial;</w:t>
      </w:r>
      <w:proofErr w:type="gramEnd"/>
    </w:p>
    <w:p w14:paraId="193E8120" w14:textId="77777777" w:rsidR="00E9484B" w:rsidRPr="00C47E79" w:rsidRDefault="00E9484B" w:rsidP="00A6131E">
      <w:pPr>
        <w:pStyle w:val="SectionBody"/>
        <w:widowControl/>
      </w:pPr>
      <w:r w:rsidRPr="00C47E79">
        <w:t xml:space="preserve">(iii) Application approved, but not yet </w:t>
      </w:r>
      <w:proofErr w:type="gramStart"/>
      <w:r w:rsidRPr="00C47E79">
        <w:t>operating;</w:t>
      </w:r>
      <w:proofErr w:type="gramEnd"/>
    </w:p>
    <w:p w14:paraId="0DEC634C" w14:textId="77777777" w:rsidR="00E9484B" w:rsidRPr="00C47E79" w:rsidRDefault="00E9484B" w:rsidP="00A6131E">
      <w:pPr>
        <w:pStyle w:val="SectionBody"/>
        <w:widowControl/>
      </w:pPr>
      <w:r w:rsidRPr="00C47E79">
        <w:t xml:space="preserve">(iv) Operating and years of </w:t>
      </w:r>
      <w:proofErr w:type="gramStart"/>
      <w:r w:rsidRPr="00C47E79">
        <w:t>operation;</w:t>
      </w:r>
      <w:proofErr w:type="gramEnd"/>
    </w:p>
    <w:p w14:paraId="40AA16B4" w14:textId="77777777" w:rsidR="00E9484B" w:rsidRPr="00C47E79" w:rsidRDefault="00E9484B" w:rsidP="00A6131E">
      <w:pPr>
        <w:pStyle w:val="SectionBody"/>
        <w:widowControl/>
      </w:pPr>
      <w:r w:rsidRPr="00C47E79">
        <w:t xml:space="preserve">(v) Renewed and years of </w:t>
      </w:r>
      <w:proofErr w:type="gramStart"/>
      <w:r w:rsidRPr="00C47E79">
        <w:t>operation;</w:t>
      </w:r>
      <w:proofErr w:type="gramEnd"/>
    </w:p>
    <w:p w14:paraId="5835C4CA" w14:textId="77777777" w:rsidR="00E9484B" w:rsidRPr="00C47E79" w:rsidRDefault="00E9484B" w:rsidP="00A6131E">
      <w:pPr>
        <w:pStyle w:val="SectionBody"/>
        <w:widowControl/>
      </w:pPr>
      <w:r w:rsidRPr="00C47E79">
        <w:t xml:space="preserve">(vi) </w:t>
      </w:r>
      <w:proofErr w:type="gramStart"/>
      <w:r w:rsidRPr="00C47E79">
        <w:t>Terminated;</w:t>
      </w:r>
      <w:proofErr w:type="gramEnd"/>
    </w:p>
    <w:p w14:paraId="21CB6B93" w14:textId="77777777" w:rsidR="00E9484B" w:rsidRPr="00C47E79" w:rsidRDefault="00E9484B" w:rsidP="00A6131E">
      <w:pPr>
        <w:pStyle w:val="SectionBody"/>
        <w:widowControl/>
      </w:pPr>
      <w:r w:rsidRPr="00C47E79">
        <w:t xml:space="preserve">(vii) </w:t>
      </w:r>
      <w:proofErr w:type="gramStart"/>
      <w:r w:rsidRPr="00C47E79">
        <w:t>Closed;</w:t>
      </w:r>
      <w:proofErr w:type="gramEnd"/>
    </w:p>
    <w:p w14:paraId="13EAB95A" w14:textId="77777777" w:rsidR="00E9484B" w:rsidRPr="00C47E79" w:rsidRDefault="00E9484B" w:rsidP="00A6131E">
      <w:pPr>
        <w:pStyle w:val="SectionBody"/>
        <w:widowControl/>
      </w:pPr>
      <w:r w:rsidRPr="00C47E79">
        <w:lastRenderedPageBreak/>
        <w:t>(viii) Never opened; and</w:t>
      </w:r>
    </w:p>
    <w:p w14:paraId="2ED56818" w14:textId="77777777" w:rsidR="00E9484B" w:rsidRPr="00C47E79" w:rsidRDefault="00E9484B" w:rsidP="00A6131E">
      <w:pPr>
        <w:pStyle w:val="SectionBody"/>
        <w:widowControl/>
      </w:pPr>
      <w:r w:rsidRPr="00C47E79">
        <w:t>(ix) Any successful innovations applied in authorized public charter schools which may be replicated in other schools. The report shall provide information about how noncharter public schools may implement these innovations.</w:t>
      </w:r>
    </w:p>
    <w:p w14:paraId="4C07359D" w14:textId="77777777" w:rsidR="00E9484B" w:rsidRPr="00C47E79" w:rsidRDefault="00E9484B" w:rsidP="00A6131E">
      <w:pPr>
        <w:pStyle w:val="SectionBody"/>
        <w:widowControl/>
      </w:pPr>
      <w:r w:rsidRPr="00C47E79">
        <w:t>(c)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w:t>
      </w:r>
    </w:p>
    <w:p w14:paraId="2799FCCC" w14:textId="450B0968" w:rsidR="00783440" w:rsidRPr="008B271B" w:rsidRDefault="00C038D3" w:rsidP="00A6131E">
      <w:pPr>
        <w:pStyle w:val="SectionHeading"/>
        <w:widowControl/>
        <w:rPr>
          <w:color w:val="auto"/>
        </w:rPr>
        <w:sectPr w:rsidR="00783440" w:rsidRPr="008B271B" w:rsidSect="00E9484B">
          <w:type w:val="continuous"/>
          <w:pgSz w:w="12240" w:h="15840" w:code="1"/>
          <w:pgMar w:top="1440" w:right="1440" w:bottom="1440" w:left="1440" w:header="720" w:footer="720" w:gutter="0"/>
          <w:lnNumType w:countBy="1" w:restart="newSection"/>
          <w:cols w:space="720"/>
          <w:docGrid w:linePitch="360"/>
        </w:sectPr>
      </w:pPr>
      <w:r w:rsidRPr="008B271B">
        <w:rPr>
          <w:color w:val="auto"/>
        </w:rPr>
        <w:t>§18-5G-7. Public Charter school governing board.</w:t>
      </w:r>
    </w:p>
    <w:p w14:paraId="131C1641" w14:textId="708E1859" w:rsidR="00C038D3" w:rsidRPr="008B271B" w:rsidRDefault="00C038D3" w:rsidP="00A6131E">
      <w:pPr>
        <w:pStyle w:val="SectionBody"/>
        <w:widowControl/>
        <w:rPr>
          <w:color w:val="auto"/>
        </w:rPr>
      </w:pPr>
      <w:r w:rsidRPr="008B271B">
        <w:rPr>
          <w:color w:val="auto"/>
        </w:rPr>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378E8591" w14:textId="77777777" w:rsidR="00C038D3" w:rsidRPr="008B271B" w:rsidRDefault="00C038D3" w:rsidP="00A6131E">
      <w:pPr>
        <w:pStyle w:val="SectionBody"/>
        <w:widowControl/>
        <w:rPr>
          <w:color w:val="auto"/>
        </w:rPr>
      </w:pPr>
      <w:r w:rsidRPr="008B271B">
        <w:rPr>
          <w:color w:val="auto"/>
        </w:rPr>
        <w:t>(1) Two parents of students attending the public charter school operating under the governing board; and</w:t>
      </w:r>
    </w:p>
    <w:p w14:paraId="71A6F03A" w14:textId="77777777" w:rsidR="00C038D3" w:rsidRPr="008B271B" w:rsidRDefault="00C038D3" w:rsidP="00A6131E">
      <w:pPr>
        <w:pStyle w:val="SectionBody"/>
        <w:widowControl/>
        <w:rPr>
          <w:color w:val="auto"/>
        </w:rPr>
      </w:pPr>
      <w:r w:rsidRPr="008B271B">
        <w:rPr>
          <w:rStyle w:val="Strike-Through"/>
          <w:strike w:val="0"/>
        </w:rPr>
        <w:t>(2)</w:t>
      </w:r>
      <w:r w:rsidRPr="008B271B">
        <w:rPr>
          <w:color w:val="auto"/>
        </w:rPr>
        <w:t xml:space="preserve"> Two members who reside in the community served by the public charter school.</w:t>
      </w:r>
    </w:p>
    <w:p w14:paraId="2C5AD822" w14:textId="77777777" w:rsidR="00C038D3" w:rsidRPr="008B271B" w:rsidRDefault="00C038D3" w:rsidP="00A6131E">
      <w:pPr>
        <w:pStyle w:val="SectionBody"/>
        <w:widowControl/>
        <w:rPr>
          <w:color w:val="auto"/>
        </w:rPr>
      </w:pPr>
      <w:r w:rsidRPr="008B271B">
        <w:rPr>
          <w:color w:val="auto"/>
        </w:rPr>
        <w:t>(b) Members of the governing board shall:</w:t>
      </w:r>
    </w:p>
    <w:p w14:paraId="34225BF5" w14:textId="77777777" w:rsidR="00C038D3" w:rsidRPr="008B271B" w:rsidRDefault="00C038D3" w:rsidP="00A6131E">
      <w:pPr>
        <w:pStyle w:val="SectionBody"/>
        <w:widowControl/>
        <w:rPr>
          <w:color w:val="auto"/>
        </w:rPr>
      </w:pPr>
      <w:r w:rsidRPr="008B271B">
        <w:rPr>
          <w:strike/>
          <w:color w:val="auto"/>
        </w:rPr>
        <w:t xml:space="preserve">(A) </w:t>
      </w:r>
      <w:r w:rsidRPr="008B271B">
        <w:rPr>
          <w:color w:val="auto"/>
          <w:u w:val="single"/>
        </w:rPr>
        <w:t>(1)</w:t>
      </w:r>
      <w:r w:rsidRPr="008B271B">
        <w:rPr>
          <w:color w:val="auto"/>
        </w:rPr>
        <w:t xml:space="preserve"> Not be an employee of the public charter school administered by the governing </w:t>
      </w:r>
      <w:proofErr w:type="gramStart"/>
      <w:r w:rsidRPr="008B271B">
        <w:rPr>
          <w:color w:val="auto"/>
        </w:rPr>
        <w:t>board;</w:t>
      </w:r>
      <w:proofErr w:type="gramEnd"/>
    </w:p>
    <w:p w14:paraId="252E840C" w14:textId="77777777" w:rsidR="00C038D3" w:rsidRPr="008B271B" w:rsidRDefault="00C038D3" w:rsidP="00A6131E">
      <w:pPr>
        <w:pStyle w:val="SectionBody"/>
        <w:widowControl/>
        <w:rPr>
          <w:color w:val="auto"/>
        </w:rPr>
      </w:pPr>
      <w:r w:rsidRPr="008B271B">
        <w:rPr>
          <w:strike/>
          <w:color w:val="auto"/>
        </w:rPr>
        <w:t>(B)</w:t>
      </w:r>
      <w:r w:rsidRPr="008B271B">
        <w:rPr>
          <w:color w:val="auto"/>
        </w:rPr>
        <w:t xml:space="preserve"> </w:t>
      </w:r>
      <w:r w:rsidRPr="008B271B">
        <w:rPr>
          <w:color w:val="auto"/>
          <w:u w:val="single"/>
        </w:rPr>
        <w:t>(2)</w:t>
      </w:r>
      <w:r w:rsidRPr="008B271B">
        <w:rPr>
          <w:color w:val="auto"/>
        </w:rPr>
        <w:t xml:space="preserve"> Not be an employee of an education service provider that provides services to the public charter </w:t>
      </w:r>
      <w:proofErr w:type="gramStart"/>
      <w:r w:rsidRPr="008B271B">
        <w:rPr>
          <w:color w:val="auto"/>
        </w:rPr>
        <w:t>school;</w:t>
      </w:r>
      <w:proofErr w:type="gramEnd"/>
    </w:p>
    <w:p w14:paraId="048C8320" w14:textId="77777777" w:rsidR="00C038D3" w:rsidRPr="008B271B" w:rsidRDefault="00C038D3" w:rsidP="00A6131E">
      <w:pPr>
        <w:pStyle w:val="SectionBody"/>
        <w:widowControl/>
        <w:rPr>
          <w:color w:val="auto"/>
        </w:rPr>
      </w:pPr>
      <w:r w:rsidRPr="008B271B">
        <w:rPr>
          <w:strike/>
          <w:color w:val="auto"/>
        </w:rPr>
        <w:t>(C)</w:t>
      </w:r>
      <w:r w:rsidRPr="008B271B">
        <w:rPr>
          <w:color w:val="auto"/>
        </w:rPr>
        <w:t xml:space="preserve"> </w:t>
      </w:r>
      <w:r w:rsidRPr="008B271B">
        <w:rPr>
          <w:color w:val="auto"/>
          <w:u w:val="single"/>
        </w:rPr>
        <w:t>(3)</w:t>
      </w:r>
      <w:r w:rsidRPr="008B271B">
        <w:rPr>
          <w:color w:val="auto"/>
        </w:rPr>
        <w:t xml:space="preserve"> File a full disclosure report to the authorizer identifying potential conflicts of interest, relationships with management organizations, and relationships with family members who are </w:t>
      </w:r>
      <w:r w:rsidRPr="008B271B">
        <w:rPr>
          <w:color w:val="auto"/>
        </w:rPr>
        <w:lastRenderedPageBreak/>
        <w:t xml:space="preserve">employed by the public charter school or have other business dealings with the school, the management organization of the school, or any other public charter </w:t>
      </w:r>
      <w:proofErr w:type="gramStart"/>
      <w:r w:rsidRPr="008B271B">
        <w:rPr>
          <w:color w:val="auto"/>
        </w:rPr>
        <w:t>school;</w:t>
      </w:r>
      <w:proofErr w:type="gramEnd"/>
    </w:p>
    <w:p w14:paraId="1D8F1009" w14:textId="77777777" w:rsidR="00C038D3" w:rsidRPr="008B271B" w:rsidRDefault="00C038D3" w:rsidP="00A6131E">
      <w:pPr>
        <w:pStyle w:val="SectionBody"/>
        <w:widowControl/>
        <w:rPr>
          <w:color w:val="auto"/>
        </w:rPr>
      </w:pPr>
      <w:r w:rsidRPr="008B271B">
        <w:rPr>
          <w:strike/>
          <w:color w:val="auto"/>
        </w:rPr>
        <w:t>(D)</w:t>
      </w:r>
      <w:r w:rsidRPr="008B271B">
        <w:rPr>
          <w:color w:val="auto"/>
        </w:rPr>
        <w:t xml:space="preserve"> </w:t>
      </w:r>
      <w:r w:rsidRPr="008B271B">
        <w:rPr>
          <w:color w:val="auto"/>
          <w:u w:val="single"/>
        </w:rPr>
        <w:t>(4)</w:t>
      </w:r>
      <w:r w:rsidRPr="008B271B">
        <w:rPr>
          <w:color w:val="auto"/>
        </w:rPr>
        <w:t xml:space="preserve"> Collectively possess expertise in leadership, curriculum and instruction, law, and finance; and</w:t>
      </w:r>
    </w:p>
    <w:p w14:paraId="1466DF98" w14:textId="77777777" w:rsidR="00C038D3" w:rsidRPr="008B271B" w:rsidRDefault="00C038D3" w:rsidP="00A6131E">
      <w:pPr>
        <w:pStyle w:val="SectionBody"/>
        <w:widowControl/>
        <w:rPr>
          <w:color w:val="auto"/>
        </w:rPr>
      </w:pPr>
      <w:r w:rsidRPr="008B271B">
        <w:rPr>
          <w:strike/>
          <w:color w:val="auto"/>
        </w:rPr>
        <w:t>(E)</w:t>
      </w:r>
      <w:r w:rsidRPr="008B271B">
        <w:rPr>
          <w:color w:val="auto"/>
        </w:rPr>
        <w:t xml:space="preserve"> </w:t>
      </w:r>
      <w:r w:rsidRPr="008B271B">
        <w:rPr>
          <w:color w:val="auto"/>
          <w:u w:val="single"/>
        </w:rPr>
        <w:t>(5)</w:t>
      </w:r>
      <w:r w:rsidRPr="008B271B">
        <w:rPr>
          <w:color w:val="auto"/>
        </w:rPr>
        <w:t xml:space="preserve"> Be considered an officer of a school district under the provisions of </w:t>
      </w:r>
      <w:r w:rsidRPr="008B271B">
        <w:rPr>
          <w:rFonts w:cs="Arial"/>
          <w:color w:val="auto"/>
        </w:rPr>
        <w:t>§</w:t>
      </w:r>
      <w:r w:rsidRPr="008B271B">
        <w:rPr>
          <w:color w:val="auto"/>
        </w:rPr>
        <w:t xml:space="preserve">6-6-7 of this code and removal from office shall be in accordance with the provisions of that section </w:t>
      </w:r>
      <w:r w:rsidRPr="008B271B">
        <w:rPr>
          <w:color w:val="auto"/>
          <w:u w:val="single"/>
        </w:rPr>
        <w:t>or by a vote of the governing board</w:t>
      </w:r>
      <w:r w:rsidRPr="008B271B">
        <w:rPr>
          <w:color w:val="auto"/>
        </w:rPr>
        <w:t>.</w:t>
      </w:r>
    </w:p>
    <w:p w14:paraId="499C9825" w14:textId="77777777" w:rsidR="00C038D3" w:rsidRPr="008B271B" w:rsidRDefault="00C038D3" w:rsidP="00A6131E">
      <w:pPr>
        <w:pStyle w:val="SectionBody"/>
        <w:widowControl/>
        <w:rPr>
          <w:i/>
          <w:color w:val="auto"/>
        </w:rPr>
      </w:pPr>
      <w:r w:rsidRPr="008B271B">
        <w:rPr>
          <w:color w:val="auto"/>
        </w:rPr>
        <w:t>(c) The public charter school governing board shall:</w:t>
      </w:r>
    </w:p>
    <w:p w14:paraId="178599B0" w14:textId="77777777" w:rsidR="00C038D3" w:rsidRPr="008B271B" w:rsidRDefault="00C038D3" w:rsidP="00A6131E">
      <w:pPr>
        <w:pStyle w:val="SectionBody"/>
        <w:widowControl/>
        <w:rPr>
          <w:color w:val="auto"/>
        </w:rPr>
      </w:pPr>
      <w:r w:rsidRPr="008B271B">
        <w:rPr>
          <w:color w:val="auto"/>
        </w:rPr>
        <w:t xml:space="preserve">(1) Operate under the oversight of its authorizer in accordance with its charter </w:t>
      </w:r>
      <w:proofErr w:type="gramStart"/>
      <w:r w:rsidRPr="008B271B">
        <w:rPr>
          <w:color w:val="auto"/>
        </w:rPr>
        <w:t>contract;</w:t>
      </w:r>
      <w:proofErr w:type="gramEnd"/>
    </w:p>
    <w:p w14:paraId="7B65AB08" w14:textId="77777777" w:rsidR="00C038D3" w:rsidRPr="008B271B" w:rsidRDefault="00C038D3" w:rsidP="00A6131E">
      <w:pPr>
        <w:pStyle w:val="SectionBody"/>
        <w:widowControl/>
        <w:rPr>
          <w:color w:val="auto"/>
        </w:rPr>
      </w:pPr>
      <w:r w:rsidRPr="008B271B">
        <w:rPr>
          <w:color w:val="auto"/>
        </w:rPr>
        <w:t>(2) As a public corporate body, have the powers necessary for carrying out the terms of its charter contract, including, but not limited to the power to:</w:t>
      </w:r>
    </w:p>
    <w:p w14:paraId="065F57A8" w14:textId="77777777" w:rsidR="00C038D3" w:rsidRPr="008B271B" w:rsidRDefault="00C038D3" w:rsidP="00A6131E">
      <w:pPr>
        <w:pStyle w:val="SectionBody"/>
        <w:widowControl/>
        <w:rPr>
          <w:color w:val="auto"/>
        </w:rPr>
      </w:pPr>
      <w:r w:rsidRPr="008B271B">
        <w:rPr>
          <w:color w:val="auto"/>
        </w:rPr>
        <w:t xml:space="preserve">(A) Receive and disburse funds for school </w:t>
      </w:r>
      <w:proofErr w:type="gramStart"/>
      <w:r w:rsidRPr="008B271B">
        <w:rPr>
          <w:color w:val="auto"/>
        </w:rPr>
        <w:t>purposes;</w:t>
      </w:r>
      <w:proofErr w:type="gramEnd"/>
    </w:p>
    <w:p w14:paraId="12B2845A" w14:textId="77777777" w:rsidR="00C038D3" w:rsidRPr="008B271B" w:rsidRDefault="00C038D3" w:rsidP="00A6131E">
      <w:pPr>
        <w:pStyle w:val="SectionBody"/>
        <w:widowControl/>
        <w:rPr>
          <w:color w:val="auto"/>
        </w:rPr>
      </w:pPr>
      <w:r w:rsidRPr="008B271B">
        <w:rPr>
          <w:color w:val="auto"/>
        </w:rPr>
        <w:t xml:space="preserve">(B) Secure appropriate insurance and enter into contracts and </w:t>
      </w:r>
      <w:proofErr w:type="gramStart"/>
      <w:r w:rsidRPr="008B271B">
        <w:rPr>
          <w:color w:val="auto"/>
        </w:rPr>
        <w:t>leases;</w:t>
      </w:r>
      <w:proofErr w:type="gramEnd"/>
    </w:p>
    <w:p w14:paraId="658C2CA3" w14:textId="77777777" w:rsidR="00C038D3" w:rsidRPr="008B271B" w:rsidRDefault="00C038D3" w:rsidP="00A6131E">
      <w:pPr>
        <w:pStyle w:val="SectionBody"/>
        <w:widowControl/>
        <w:rPr>
          <w:color w:val="auto"/>
        </w:rPr>
      </w:pPr>
      <w:r w:rsidRPr="008B271B">
        <w:rPr>
          <w:color w:val="auto"/>
        </w:rPr>
        <w:t xml:space="preserve">(C) Contract with an education service provider, so long as the governing board retains final oversight and authority over the </w:t>
      </w:r>
      <w:proofErr w:type="gramStart"/>
      <w:r w:rsidRPr="008B271B">
        <w:rPr>
          <w:color w:val="auto"/>
        </w:rPr>
        <w:t>school;</w:t>
      </w:r>
      <w:proofErr w:type="gramEnd"/>
    </w:p>
    <w:p w14:paraId="4D994F0B" w14:textId="77777777" w:rsidR="00C038D3" w:rsidRPr="008B271B" w:rsidRDefault="00C038D3" w:rsidP="00A6131E">
      <w:pPr>
        <w:pStyle w:val="SectionBody"/>
        <w:widowControl/>
        <w:rPr>
          <w:color w:val="auto"/>
        </w:rPr>
      </w:pPr>
      <w:r w:rsidRPr="008B271B">
        <w:rPr>
          <w:color w:val="auto"/>
        </w:rPr>
        <w:t xml:space="preserve">(D) Pledge, assign, or encumber its assets to be used as collateral for loans or extensions of </w:t>
      </w:r>
      <w:proofErr w:type="gramStart"/>
      <w:r w:rsidRPr="008B271B">
        <w:rPr>
          <w:color w:val="auto"/>
        </w:rPr>
        <w:t>credit;</w:t>
      </w:r>
      <w:proofErr w:type="gramEnd"/>
    </w:p>
    <w:p w14:paraId="0D7A2D12" w14:textId="77777777" w:rsidR="00C038D3" w:rsidRPr="008B271B" w:rsidRDefault="00C038D3" w:rsidP="00A6131E">
      <w:pPr>
        <w:pStyle w:val="SectionBody"/>
        <w:widowControl/>
        <w:rPr>
          <w:color w:val="auto"/>
        </w:rPr>
      </w:pPr>
      <w:r w:rsidRPr="008B271B">
        <w:rPr>
          <w:color w:val="auto"/>
        </w:rPr>
        <w:t>(E) Solicit and accept any gifts or grants for school purposes, subject to applicable laws and the terms of its charter; and</w:t>
      </w:r>
    </w:p>
    <w:p w14:paraId="231FB760" w14:textId="77777777" w:rsidR="00C038D3" w:rsidRPr="008B271B" w:rsidRDefault="00C038D3" w:rsidP="00A6131E">
      <w:pPr>
        <w:pStyle w:val="SectionBody"/>
        <w:widowControl/>
        <w:rPr>
          <w:color w:val="auto"/>
        </w:rPr>
      </w:pPr>
      <w:r w:rsidRPr="008B271B">
        <w:rPr>
          <w:color w:val="auto"/>
        </w:rPr>
        <w:t xml:space="preserve">(F) Acquire real property for use as its facilities or facilities from public or private </w:t>
      </w:r>
      <w:proofErr w:type="gramStart"/>
      <w:r w:rsidRPr="008B271B">
        <w:rPr>
          <w:color w:val="auto"/>
        </w:rPr>
        <w:t>sources;</w:t>
      </w:r>
      <w:proofErr w:type="gramEnd"/>
    </w:p>
    <w:p w14:paraId="12CA9B52" w14:textId="77777777" w:rsidR="00C038D3" w:rsidRPr="008B271B" w:rsidRDefault="00C038D3" w:rsidP="00A6131E">
      <w:pPr>
        <w:pStyle w:val="SectionBody"/>
        <w:widowControl/>
        <w:rPr>
          <w:color w:val="auto"/>
        </w:rPr>
      </w:pPr>
      <w:r w:rsidRPr="008B271B">
        <w:rPr>
          <w:color w:val="auto"/>
        </w:rPr>
        <w:t xml:space="preserve">(3) Enroll students in the public charter school pursuant to </w:t>
      </w:r>
      <w:r w:rsidRPr="008B271B">
        <w:rPr>
          <w:rFonts w:cs="Arial"/>
          <w:color w:val="auto"/>
        </w:rPr>
        <w:t>§</w:t>
      </w:r>
      <w:r w:rsidRPr="008B271B">
        <w:rPr>
          <w:color w:val="auto"/>
        </w:rPr>
        <w:t xml:space="preserve">18-5G-11 of this </w:t>
      </w:r>
      <w:proofErr w:type="gramStart"/>
      <w:r w:rsidRPr="008B271B">
        <w:rPr>
          <w:color w:val="auto"/>
        </w:rPr>
        <w:t>code;</w:t>
      </w:r>
      <w:proofErr w:type="gramEnd"/>
    </w:p>
    <w:p w14:paraId="01B54A2C" w14:textId="77777777" w:rsidR="00C038D3" w:rsidRPr="008B271B" w:rsidRDefault="00C038D3" w:rsidP="00A6131E">
      <w:pPr>
        <w:pStyle w:val="SectionBody"/>
        <w:widowControl/>
        <w:rPr>
          <w:color w:val="auto"/>
        </w:rPr>
      </w:pPr>
      <w:r w:rsidRPr="008B271B">
        <w:rPr>
          <w:color w:val="auto"/>
        </w:rPr>
        <w:t>(4) Require any education service provider contracted with the governing board to provide a monthly detailed budget to the board; and</w:t>
      </w:r>
    </w:p>
    <w:p w14:paraId="22EB2200" w14:textId="77777777" w:rsidR="00C038D3" w:rsidRPr="008B271B" w:rsidRDefault="00C038D3" w:rsidP="00A6131E">
      <w:pPr>
        <w:pStyle w:val="SectionBody"/>
        <w:widowControl/>
        <w:rPr>
          <w:color w:val="auto"/>
        </w:rPr>
      </w:pPr>
      <w:r w:rsidRPr="008B271B">
        <w:rPr>
          <w:color w:val="auto"/>
        </w:rPr>
        <w:t xml:space="preserve">(5) Provide programs and services to a student with a disability in accordance with the student’s individualized education program and all federal and state laws, rules, and regulations. </w:t>
      </w:r>
      <w:r w:rsidRPr="008B271B">
        <w:rPr>
          <w:color w:val="auto"/>
        </w:rPr>
        <w:lastRenderedPageBreak/>
        <w:t>A public charter school shall deliver the services directly or contract with another provider to deliver the services.</w:t>
      </w:r>
    </w:p>
    <w:p w14:paraId="31840D54" w14:textId="77777777" w:rsidR="00C038D3" w:rsidRPr="008B271B" w:rsidRDefault="00C038D3" w:rsidP="00A6131E">
      <w:pPr>
        <w:pStyle w:val="SectionBody"/>
        <w:widowControl/>
        <w:rPr>
          <w:color w:val="auto"/>
        </w:rPr>
      </w:pPr>
      <w:r w:rsidRPr="008B271B">
        <w:rPr>
          <w:color w:val="auto"/>
        </w:rPr>
        <w:t>(d) A public charter school authorized under this article may:</w:t>
      </w:r>
    </w:p>
    <w:p w14:paraId="32002A41" w14:textId="77777777" w:rsidR="00C038D3" w:rsidRPr="008B271B" w:rsidRDefault="00C038D3" w:rsidP="00A6131E">
      <w:pPr>
        <w:pStyle w:val="SectionBody"/>
        <w:widowControl/>
        <w:rPr>
          <w:color w:val="auto"/>
        </w:rPr>
      </w:pPr>
      <w:r w:rsidRPr="008B271B">
        <w:rPr>
          <w:color w:val="auto"/>
        </w:rPr>
        <w:t xml:space="preserve">(1) Negotiate and contract with its authorizer or any third party for the use, operation, and maintenance of a building and grounds, liability insurance, and the provision of any service, activity, or undertaking that the public charter school is required to perform </w:t>
      </w:r>
      <w:proofErr w:type="gramStart"/>
      <w:r w:rsidRPr="008B271B">
        <w:rPr>
          <w:color w:val="auto"/>
        </w:rPr>
        <w:t>in order to</w:t>
      </w:r>
      <w:proofErr w:type="gramEnd"/>
      <w:r w:rsidRPr="008B271B">
        <w:rPr>
          <w:color w:val="auto"/>
        </w:rPr>
        <w:t xml:space="preserve"> carry out the educational program described in its charter contract. Any services for which a public charter school contracts with a school district shall be provided by the district at cost and shall be negotiated as a separate agreement after final charter contract </w:t>
      </w:r>
      <w:proofErr w:type="gramStart"/>
      <w:r w:rsidRPr="008B271B">
        <w:rPr>
          <w:color w:val="auto"/>
        </w:rPr>
        <w:t>negotiations;</w:t>
      </w:r>
      <w:proofErr w:type="gramEnd"/>
      <w:r w:rsidRPr="008B271B">
        <w:rPr>
          <w:color w:val="auto"/>
        </w:rPr>
        <w:t xml:space="preserve"> </w:t>
      </w:r>
    </w:p>
    <w:p w14:paraId="4B61D82E" w14:textId="77777777" w:rsidR="00C038D3" w:rsidRPr="008B271B" w:rsidRDefault="00C038D3" w:rsidP="00A6131E">
      <w:pPr>
        <w:pStyle w:val="SectionBody"/>
        <w:widowControl/>
        <w:rPr>
          <w:color w:val="auto"/>
        </w:rPr>
      </w:pPr>
      <w:r w:rsidRPr="008B271B">
        <w:rPr>
          <w:color w:val="auto"/>
        </w:rPr>
        <w:t xml:space="preserve">(2) Sue and be sued in its own </w:t>
      </w:r>
      <w:proofErr w:type="gramStart"/>
      <w:r w:rsidRPr="008B271B">
        <w:rPr>
          <w:color w:val="auto"/>
        </w:rPr>
        <w:t>name;</w:t>
      </w:r>
      <w:proofErr w:type="gramEnd"/>
      <w:r w:rsidRPr="008B271B">
        <w:rPr>
          <w:color w:val="auto"/>
        </w:rPr>
        <w:t xml:space="preserve"> </w:t>
      </w:r>
    </w:p>
    <w:p w14:paraId="03AF2B04" w14:textId="77777777" w:rsidR="00C038D3" w:rsidRPr="008B271B" w:rsidRDefault="00C038D3" w:rsidP="00A6131E">
      <w:pPr>
        <w:pStyle w:val="SectionBody"/>
        <w:widowControl/>
        <w:rPr>
          <w:color w:val="auto"/>
        </w:rPr>
      </w:pPr>
      <w:r w:rsidRPr="008B271B">
        <w:rPr>
          <w:color w:val="auto"/>
        </w:rPr>
        <w:t xml:space="preserve">(3) Own, rent, or lease its </w:t>
      </w:r>
      <w:proofErr w:type="gramStart"/>
      <w:r w:rsidRPr="008B271B">
        <w:rPr>
          <w:color w:val="auto"/>
        </w:rPr>
        <w:t>space;</w:t>
      </w:r>
      <w:proofErr w:type="gramEnd"/>
    </w:p>
    <w:p w14:paraId="7211E4CF" w14:textId="77777777" w:rsidR="00C038D3" w:rsidRPr="008B271B" w:rsidRDefault="00C038D3" w:rsidP="00A6131E">
      <w:pPr>
        <w:pStyle w:val="SectionBody"/>
        <w:widowControl/>
        <w:rPr>
          <w:color w:val="auto"/>
        </w:rPr>
      </w:pPr>
      <w:r w:rsidRPr="008B271B">
        <w:rPr>
          <w:color w:val="auto"/>
        </w:rPr>
        <w:t>(4) Participate in cocurricular activities to the same extent as noncharter public schools; and</w:t>
      </w:r>
    </w:p>
    <w:p w14:paraId="3383C76B" w14:textId="77777777" w:rsidR="00C038D3" w:rsidRPr="008B271B" w:rsidRDefault="00C038D3" w:rsidP="00A6131E">
      <w:pPr>
        <w:pStyle w:val="SectionBody"/>
        <w:widowControl/>
        <w:rPr>
          <w:color w:val="auto"/>
        </w:rPr>
      </w:pPr>
      <w:r w:rsidRPr="008B271B">
        <w:rPr>
          <w:color w:val="auto"/>
        </w:rPr>
        <w:t>(5) Participate in extracurricular activities to the same extent as noncharter public schools.</w:t>
      </w:r>
    </w:p>
    <w:p w14:paraId="61863534" w14:textId="77777777" w:rsidR="00C038D3" w:rsidRPr="008B271B" w:rsidRDefault="00C038D3" w:rsidP="00A6131E">
      <w:pPr>
        <w:pStyle w:val="SectionBody"/>
        <w:widowControl/>
        <w:rPr>
          <w:color w:val="auto"/>
        </w:rPr>
      </w:pPr>
      <w:r w:rsidRPr="008B271B">
        <w:rPr>
          <w:color w:val="auto"/>
        </w:rPr>
        <w:t xml:space="preserve">(e) The public charter school governing board is responsible for the operation of its public charter school, including, but not limited to, ensuring compliance with the public charter school criteria, governance and statutory compliance set forth </w:t>
      </w:r>
      <w:r w:rsidRPr="008B271B">
        <w:rPr>
          <w:rFonts w:cs="Arial"/>
          <w:color w:val="auto"/>
        </w:rPr>
        <w:t>§</w:t>
      </w:r>
      <w:r w:rsidRPr="008B271B">
        <w:rPr>
          <w:color w:val="auto"/>
        </w:rPr>
        <w:t>18-5G-3 of this code, the preparation of an annual budget, contracting for services, school curriculum, personnel matters, and achieving the objectives and goals of the public charter school’s program.</w:t>
      </w:r>
    </w:p>
    <w:p w14:paraId="493BDE75" w14:textId="764646D8" w:rsidR="00C038D3" w:rsidRPr="008B271B" w:rsidRDefault="00C038D3" w:rsidP="00A6131E">
      <w:pPr>
        <w:pStyle w:val="SectionBody"/>
        <w:widowControl/>
        <w:rPr>
          <w:color w:val="auto"/>
        </w:rPr>
      </w:pPr>
      <w:r w:rsidRPr="008B271B">
        <w:rPr>
          <w:color w:val="auto"/>
        </w:rPr>
        <w:t>(f) The public charter school governing board shall comply with the provisions of §29B-1-1</w:t>
      </w:r>
      <w:r w:rsidR="00A6131E" w:rsidRPr="00A6131E">
        <w:rPr>
          <w:i/>
          <w:color w:val="auto"/>
        </w:rPr>
        <w:t xml:space="preserve"> et seq. </w:t>
      </w:r>
      <w:r w:rsidRPr="008B271B">
        <w:rPr>
          <w:color w:val="auto"/>
        </w:rPr>
        <w:t>of this code relating to freedom of information and the provisions of §6-9A-1</w:t>
      </w:r>
      <w:r w:rsidR="00A6131E" w:rsidRPr="00A6131E">
        <w:rPr>
          <w:i/>
          <w:color w:val="auto"/>
        </w:rPr>
        <w:t xml:space="preserve"> et seq. </w:t>
      </w:r>
      <w:r w:rsidRPr="008B271B">
        <w:rPr>
          <w:color w:val="auto"/>
        </w:rPr>
        <w:t>of this code relating to open governmental proceedings.</w:t>
      </w:r>
    </w:p>
    <w:p w14:paraId="7320AF2C" w14:textId="0CA32C94" w:rsidR="00964BF0" w:rsidRPr="008B271B" w:rsidRDefault="00C038D3" w:rsidP="00A6131E">
      <w:pPr>
        <w:pStyle w:val="SectionBody"/>
        <w:widowControl/>
        <w:rPr>
          <w:color w:val="auto"/>
        </w:rPr>
      </w:pPr>
      <w:r w:rsidRPr="008B271B">
        <w:rPr>
          <w:color w:val="auto"/>
        </w:rPr>
        <w:t xml:space="preserve">(g)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w:t>
      </w:r>
      <w:r w:rsidRPr="008B271B">
        <w:rPr>
          <w:color w:val="auto"/>
        </w:rPr>
        <w:lastRenderedPageBreak/>
        <w:t xml:space="preserve">the governing board may </w:t>
      </w:r>
      <w:proofErr w:type="gramStart"/>
      <w:r w:rsidRPr="008B271B">
        <w:rPr>
          <w:color w:val="auto"/>
        </w:rPr>
        <w:t>enter into</w:t>
      </w:r>
      <w:proofErr w:type="gramEnd"/>
      <w:r w:rsidRPr="008B271B">
        <w:rPr>
          <w:color w:val="auto"/>
        </w:rPr>
        <w:t xml:space="preserve"> the charter contract on behalf of the state institution of higher education.</w:t>
      </w:r>
    </w:p>
    <w:bookmarkEnd w:id="0"/>
    <w:p w14:paraId="2DEB6CE6" w14:textId="5FCF50E4" w:rsidR="006865E9" w:rsidRPr="008B271B" w:rsidRDefault="006865E9" w:rsidP="00A6131E">
      <w:pPr>
        <w:pStyle w:val="Note"/>
        <w:widowControl/>
        <w:ind w:left="0"/>
        <w:rPr>
          <w:color w:val="auto"/>
        </w:rPr>
      </w:pPr>
    </w:p>
    <w:sectPr w:rsidR="006865E9" w:rsidRPr="008B271B" w:rsidSect="00E948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39FA" w14:textId="77777777" w:rsidR="000F6EE9" w:rsidRPr="00B844FE" w:rsidRDefault="000F6EE9" w:rsidP="00B844FE">
      <w:r>
        <w:separator/>
      </w:r>
    </w:p>
  </w:endnote>
  <w:endnote w:type="continuationSeparator" w:id="0">
    <w:p w14:paraId="6DF57060" w14:textId="77777777" w:rsidR="000F6EE9" w:rsidRPr="00B844FE" w:rsidRDefault="000F6E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958091"/>
      <w:docPartObj>
        <w:docPartGallery w:val="Page Numbers (Bottom of Page)"/>
        <w:docPartUnique/>
      </w:docPartObj>
    </w:sdtPr>
    <w:sdtEndPr>
      <w:rPr>
        <w:noProof/>
      </w:rPr>
    </w:sdtEndPr>
    <w:sdtContent>
      <w:p w14:paraId="1D7B590A" w14:textId="7A885CF3" w:rsidR="001833FB" w:rsidRDefault="001833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D4CF9" w14:textId="77777777" w:rsidR="001833FB" w:rsidRDefault="0018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7B68" w14:textId="77777777" w:rsidR="000F6EE9" w:rsidRPr="00B844FE" w:rsidRDefault="000F6EE9" w:rsidP="00B844FE">
      <w:r>
        <w:separator/>
      </w:r>
    </w:p>
  </w:footnote>
  <w:footnote w:type="continuationSeparator" w:id="0">
    <w:p w14:paraId="1DA7C033" w14:textId="77777777" w:rsidR="000F6EE9" w:rsidRPr="00B844FE" w:rsidRDefault="000F6E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A99" w14:textId="20A35B69" w:rsidR="002A0269" w:rsidRPr="00B844FE" w:rsidRDefault="00757B3C">
    <w:pPr>
      <w:pStyle w:val="Header"/>
    </w:pPr>
    <w:sdt>
      <w:sdtPr>
        <w:id w:val="-684364211"/>
        <w:placeholder>
          <w:docPart w:val="543F7F9FAEAE4ECD8FBE26096A4517D4"/>
        </w:placeholder>
        <w:temporary/>
        <w:showingPlcHdr/>
        <w15:appearance w15:val="hidden"/>
      </w:sdtPr>
      <w:sdtEndPr/>
      <w:sdtContent>
        <w:r w:rsidR="0001477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147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E5CA" w14:textId="116D1135" w:rsidR="003603E8" w:rsidRPr="001833FB" w:rsidRDefault="0057391D" w:rsidP="001833FB">
    <w:pPr>
      <w:pStyle w:val="Header"/>
    </w:pPr>
    <w:r>
      <w:t xml:space="preserve">Eng </w:t>
    </w:r>
    <w:r w:rsidR="00786EFF">
      <w:t>CS</w:t>
    </w:r>
    <w:r w:rsidR="001E5A38">
      <w:t xml:space="preserve"> for</w:t>
    </w:r>
    <w:r w:rsidR="00B424F6">
      <w:t xml:space="preserve"> </w:t>
    </w:r>
    <w:r w:rsidR="003A0C37">
      <w:t xml:space="preserve">CS for </w:t>
    </w:r>
    <w:r w:rsidR="001E5A38">
      <w:t xml:space="preserve">HB </w:t>
    </w:r>
    <w:r w:rsidR="00786EFF">
      <w:t>2167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6546" w14:textId="395E8897" w:rsidR="001833FB" w:rsidRPr="008514A6" w:rsidRDefault="0057391D" w:rsidP="008514A6">
    <w:pPr>
      <w:pStyle w:val="Header"/>
    </w:pPr>
    <w:r>
      <w:t xml:space="preserve">Eng </w:t>
    </w:r>
    <w:r w:rsidR="008514A6" w:rsidRPr="008514A6">
      <w:t>CS</w:t>
    </w:r>
    <w:r w:rsidR="003A0C37">
      <w:t xml:space="preserve"> for CS</w:t>
    </w:r>
    <w:r w:rsidR="008514A6" w:rsidRPr="008514A6">
      <w:t xml:space="preserve"> for HB</w:t>
    </w:r>
    <w:r w:rsidR="006B42CD">
      <w:t xml:space="preserve"> </w:t>
    </w:r>
    <w:r w:rsidR="008514A6" w:rsidRPr="008514A6">
      <w:t>2</w:t>
    </w:r>
    <w:r w:rsidR="008514A6">
      <w:t>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36EFE"/>
    <w:multiLevelType w:val="hybridMultilevel"/>
    <w:tmpl w:val="C67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B5D87"/>
    <w:multiLevelType w:val="hybridMultilevel"/>
    <w:tmpl w:val="C49C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1066235">
    <w:abstractNumId w:val="2"/>
  </w:num>
  <w:num w:numId="2" w16cid:durableId="1326281332">
    <w:abstractNumId w:val="2"/>
  </w:num>
  <w:num w:numId="3" w16cid:durableId="1168053549">
    <w:abstractNumId w:val="1"/>
  </w:num>
  <w:num w:numId="4" w16cid:durableId="17696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07B2A"/>
    <w:rsid w:val="00014779"/>
    <w:rsid w:val="00020803"/>
    <w:rsid w:val="00040FD8"/>
    <w:rsid w:val="000573A9"/>
    <w:rsid w:val="00064327"/>
    <w:rsid w:val="00067C7F"/>
    <w:rsid w:val="00070AFD"/>
    <w:rsid w:val="00085D22"/>
    <w:rsid w:val="000A1C12"/>
    <w:rsid w:val="000A3989"/>
    <w:rsid w:val="000B3185"/>
    <w:rsid w:val="000C01CD"/>
    <w:rsid w:val="000C5C77"/>
    <w:rsid w:val="000C6D4B"/>
    <w:rsid w:val="000E3912"/>
    <w:rsid w:val="000F38EC"/>
    <w:rsid w:val="000F6EE9"/>
    <w:rsid w:val="0010070F"/>
    <w:rsid w:val="0011283F"/>
    <w:rsid w:val="001268E4"/>
    <w:rsid w:val="0015112E"/>
    <w:rsid w:val="001552E7"/>
    <w:rsid w:val="001566B4"/>
    <w:rsid w:val="001611C4"/>
    <w:rsid w:val="00170336"/>
    <w:rsid w:val="001833FB"/>
    <w:rsid w:val="001935AC"/>
    <w:rsid w:val="001A30EF"/>
    <w:rsid w:val="001A66B7"/>
    <w:rsid w:val="001C279E"/>
    <w:rsid w:val="001C509D"/>
    <w:rsid w:val="001C62B5"/>
    <w:rsid w:val="001D459E"/>
    <w:rsid w:val="001E0748"/>
    <w:rsid w:val="001E41D5"/>
    <w:rsid w:val="001E5A38"/>
    <w:rsid w:val="001E6DFA"/>
    <w:rsid w:val="00222BE7"/>
    <w:rsid w:val="00226C68"/>
    <w:rsid w:val="00234D50"/>
    <w:rsid w:val="00256AF7"/>
    <w:rsid w:val="00257FAC"/>
    <w:rsid w:val="002602D9"/>
    <w:rsid w:val="0027011C"/>
    <w:rsid w:val="00274200"/>
    <w:rsid w:val="00275740"/>
    <w:rsid w:val="002A0269"/>
    <w:rsid w:val="002A405C"/>
    <w:rsid w:val="002D3327"/>
    <w:rsid w:val="002E17A3"/>
    <w:rsid w:val="00303684"/>
    <w:rsid w:val="003143F5"/>
    <w:rsid w:val="00314854"/>
    <w:rsid w:val="0032172B"/>
    <w:rsid w:val="00336235"/>
    <w:rsid w:val="003478B6"/>
    <w:rsid w:val="003603E8"/>
    <w:rsid w:val="00394191"/>
    <w:rsid w:val="003A0C37"/>
    <w:rsid w:val="003C0F95"/>
    <w:rsid w:val="003C3F02"/>
    <w:rsid w:val="003C51CD"/>
    <w:rsid w:val="003D728D"/>
    <w:rsid w:val="004167C7"/>
    <w:rsid w:val="0043610B"/>
    <w:rsid w:val="004368E0"/>
    <w:rsid w:val="00446E32"/>
    <w:rsid w:val="00463E83"/>
    <w:rsid w:val="00480124"/>
    <w:rsid w:val="00486EAF"/>
    <w:rsid w:val="00490D23"/>
    <w:rsid w:val="0049190C"/>
    <w:rsid w:val="004B564F"/>
    <w:rsid w:val="004C13DD"/>
    <w:rsid w:val="004C37EA"/>
    <w:rsid w:val="004E3441"/>
    <w:rsid w:val="00500579"/>
    <w:rsid w:val="00563E40"/>
    <w:rsid w:val="0057391D"/>
    <w:rsid w:val="005A3DAE"/>
    <w:rsid w:val="005A5366"/>
    <w:rsid w:val="005B3AA1"/>
    <w:rsid w:val="005D6E3A"/>
    <w:rsid w:val="005E0266"/>
    <w:rsid w:val="005E0A0F"/>
    <w:rsid w:val="005F058A"/>
    <w:rsid w:val="006027B0"/>
    <w:rsid w:val="006369EB"/>
    <w:rsid w:val="00637E73"/>
    <w:rsid w:val="006405A3"/>
    <w:rsid w:val="00647A58"/>
    <w:rsid w:val="006865E9"/>
    <w:rsid w:val="00691F3E"/>
    <w:rsid w:val="00694BFB"/>
    <w:rsid w:val="00694E3B"/>
    <w:rsid w:val="006A106B"/>
    <w:rsid w:val="006A5ABF"/>
    <w:rsid w:val="006B42CD"/>
    <w:rsid w:val="006C523D"/>
    <w:rsid w:val="006D4036"/>
    <w:rsid w:val="00710598"/>
    <w:rsid w:val="00711324"/>
    <w:rsid w:val="00757322"/>
    <w:rsid w:val="00757B3C"/>
    <w:rsid w:val="007643F2"/>
    <w:rsid w:val="00781D1C"/>
    <w:rsid w:val="00783440"/>
    <w:rsid w:val="00786EFF"/>
    <w:rsid w:val="007A5259"/>
    <w:rsid w:val="007A7081"/>
    <w:rsid w:val="007C7FFA"/>
    <w:rsid w:val="007D1E43"/>
    <w:rsid w:val="007F1CF5"/>
    <w:rsid w:val="007F65FC"/>
    <w:rsid w:val="0080098A"/>
    <w:rsid w:val="00807B1C"/>
    <w:rsid w:val="008224CF"/>
    <w:rsid w:val="00834EDE"/>
    <w:rsid w:val="00843ED5"/>
    <w:rsid w:val="008514A6"/>
    <w:rsid w:val="008736AA"/>
    <w:rsid w:val="00877857"/>
    <w:rsid w:val="008A0C60"/>
    <w:rsid w:val="008A2AD2"/>
    <w:rsid w:val="008B271B"/>
    <w:rsid w:val="008D275D"/>
    <w:rsid w:val="008E61CB"/>
    <w:rsid w:val="00902DDB"/>
    <w:rsid w:val="009041F3"/>
    <w:rsid w:val="009163DF"/>
    <w:rsid w:val="00931F07"/>
    <w:rsid w:val="00944DEE"/>
    <w:rsid w:val="00963415"/>
    <w:rsid w:val="00964BF0"/>
    <w:rsid w:val="00980327"/>
    <w:rsid w:val="00986478"/>
    <w:rsid w:val="00997680"/>
    <w:rsid w:val="009B5557"/>
    <w:rsid w:val="009B7A56"/>
    <w:rsid w:val="009D743E"/>
    <w:rsid w:val="009E0AF0"/>
    <w:rsid w:val="009F1067"/>
    <w:rsid w:val="00A23FE8"/>
    <w:rsid w:val="00A31E01"/>
    <w:rsid w:val="00A401FE"/>
    <w:rsid w:val="00A46472"/>
    <w:rsid w:val="00A527AD"/>
    <w:rsid w:val="00A52B1D"/>
    <w:rsid w:val="00A6131E"/>
    <w:rsid w:val="00A718CF"/>
    <w:rsid w:val="00AB7176"/>
    <w:rsid w:val="00AC0E5A"/>
    <w:rsid w:val="00AC62F7"/>
    <w:rsid w:val="00AD6D43"/>
    <w:rsid w:val="00AE48A0"/>
    <w:rsid w:val="00AE4985"/>
    <w:rsid w:val="00AE61BE"/>
    <w:rsid w:val="00AF0371"/>
    <w:rsid w:val="00B16CA7"/>
    <w:rsid w:val="00B16F25"/>
    <w:rsid w:val="00B24422"/>
    <w:rsid w:val="00B424F6"/>
    <w:rsid w:val="00B47C49"/>
    <w:rsid w:val="00B66B81"/>
    <w:rsid w:val="00B67E76"/>
    <w:rsid w:val="00B768E0"/>
    <w:rsid w:val="00B80A9A"/>
    <w:rsid w:val="00B80C20"/>
    <w:rsid w:val="00B844FE"/>
    <w:rsid w:val="00B8682B"/>
    <w:rsid w:val="00B86B4F"/>
    <w:rsid w:val="00B9778E"/>
    <w:rsid w:val="00BA1F84"/>
    <w:rsid w:val="00BC562B"/>
    <w:rsid w:val="00BD2E5D"/>
    <w:rsid w:val="00C038D3"/>
    <w:rsid w:val="00C03CE7"/>
    <w:rsid w:val="00C15221"/>
    <w:rsid w:val="00C17D3B"/>
    <w:rsid w:val="00C25BBF"/>
    <w:rsid w:val="00C319D2"/>
    <w:rsid w:val="00C33014"/>
    <w:rsid w:val="00C33434"/>
    <w:rsid w:val="00C34869"/>
    <w:rsid w:val="00C42EB6"/>
    <w:rsid w:val="00C44CD6"/>
    <w:rsid w:val="00C83864"/>
    <w:rsid w:val="00C85096"/>
    <w:rsid w:val="00C903E1"/>
    <w:rsid w:val="00C91AA6"/>
    <w:rsid w:val="00C950D2"/>
    <w:rsid w:val="00CB1ADC"/>
    <w:rsid w:val="00CB20EF"/>
    <w:rsid w:val="00CC1F3B"/>
    <w:rsid w:val="00CD12CB"/>
    <w:rsid w:val="00CD36CF"/>
    <w:rsid w:val="00CF1DCA"/>
    <w:rsid w:val="00D226A2"/>
    <w:rsid w:val="00D31423"/>
    <w:rsid w:val="00D31BE4"/>
    <w:rsid w:val="00D55520"/>
    <w:rsid w:val="00D579FC"/>
    <w:rsid w:val="00D81C16"/>
    <w:rsid w:val="00D96A5A"/>
    <w:rsid w:val="00DA54DE"/>
    <w:rsid w:val="00DE526B"/>
    <w:rsid w:val="00DF199D"/>
    <w:rsid w:val="00DF44E3"/>
    <w:rsid w:val="00E01542"/>
    <w:rsid w:val="00E230FE"/>
    <w:rsid w:val="00E2747F"/>
    <w:rsid w:val="00E365F1"/>
    <w:rsid w:val="00E460FD"/>
    <w:rsid w:val="00E5453E"/>
    <w:rsid w:val="00E62F48"/>
    <w:rsid w:val="00E72D67"/>
    <w:rsid w:val="00E828F9"/>
    <w:rsid w:val="00E831B3"/>
    <w:rsid w:val="00E9484B"/>
    <w:rsid w:val="00E95FBC"/>
    <w:rsid w:val="00ED6380"/>
    <w:rsid w:val="00ED6B22"/>
    <w:rsid w:val="00EE688C"/>
    <w:rsid w:val="00EE70CB"/>
    <w:rsid w:val="00F01ED2"/>
    <w:rsid w:val="00F06495"/>
    <w:rsid w:val="00F40B20"/>
    <w:rsid w:val="00F41ABE"/>
    <w:rsid w:val="00F41CA2"/>
    <w:rsid w:val="00F443C0"/>
    <w:rsid w:val="00F62EFB"/>
    <w:rsid w:val="00F64027"/>
    <w:rsid w:val="00F838B1"/>
    <w:rsid w:val="00F8672F"/>
    <w:rsid w:val="00F939A4"/>
    <w:rsid w:val="00FA42D1"/>
    <w:rsid w:val="00FA7B09"/>
    <w:rsid w:val="00FC691C"/>
    <w:rsid w:val="00FD256D"/>
    <w:rsid w:val="00FD5B51"/>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4BF0"/>
  </w:style>
  <w:style w:type="paragraph" w:styleId="Heading4">
    <w:name w:val="heading 4"/>
    <w:basedOn w:val="Normal"/>
    <w:link w:val="Heading4Char"/>
    <w:uiPriority w:val="9"/>
    <w:qFormat/>
    <w:locked/>
    <w:rsid w:val="00964BF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64BF0"/>
    <w:pPr>
      <w:spacing w:line="240" w:lineRule="auto"/>
    </w:pPr>
  </w:style>
  <w:style w:type="paragraph" w:customStyle="1" w:styleId="SectionHeadingOld">
    <w:name w:val="Section Heading Old"/>
    <w:next w:val="SectionBodyOld"/>
    <w:link w:val="SectionHeadingOldChar"/>
    <w:rsid w:val="00964BF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64BF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64BF0"/>
    <w:rPr>
      <w:rFonts w:eastAsia="Calibri"/>
      <w:b/>
      <w:color w:val="000000"/>
    </w:rPr>
  </w:style>
  <w:style w:type="paragraph" w:customStyle="1" w:styleId="ChapterHeadingOld">
    <w:name w:val="Chapter Heading Old"/>
    <w:next w:val="ArticleHeadingOld"/>
    <w:link w:val="ChapterHeadingOldChar"/>
    <w:rsid w:val="00964BF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64BF0"/>
    <w:rPr>
      <w:rFonts w:eastAsia="Calibri"/>
      <w:b/>
      <w:caps/>
      <w:color w:val="000000"/>
      <w:sz w:val="24"/>
    </w:rPr>
  </w:style>
  <w:style w:type="paragraph" w:customStyle="1" w:styleId="BillNumberOld">
    <w:name w:val="Bill Number Old"/>
    <w:next w:val="SponsorsOld"/>
    <w:link w:val="BillNumberOldChar"/>
    <w:autoRedefine/>
    <w:rsid w:val="00964BF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64BF0"/>
    <w:rPr>
      <w:rFonts w:eastAsia="Calibri"/>
      <w:b/>
      <w:caps/>
      <w:color w:val="000000"/>
      <w:sz w:val="28"/>
    </w:rPr>
  </w:style>
  <w:style w:type="paragraph" w:customStyle="1" w:styleId="SponsorsOld">
    <w:name w:val="Sponsors Old"/>
    <w:next w:val="ReferencesOld"/>
    <w:link w:val="SponsorsOldChar"/>
    <w:autoRedefine/>
    <w:rsid w:val="00964BF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64BF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64BF0"/>
    <w:rPr>
      <w:i/>
      <w:iCs/>
      <w:color w:val="404040" w:themeColor="text1" w:themeTint="BF"/>
    </w:rPr>
  </w:style>
  <w:style w:type="paragraph" w:customStyle="1" w:styleId="NoteOld">
    <w:name w:val="Note Old"/>
    <w:basedOn w:val="NoSpacing"/>
    <w:link w:val="NoteOldChar"/>
    <w:autoRedefine/>
    <w:rsid w:val="00964BF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64BF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64BF0"/>
  </w:style>
  <w:style w:type="character" w:customStyle="1" w:styleId="NoteOldChar">
    <w:name w:val="Note Old Char"/>
    <w:link w:val="NoteOld"/>
    <w:rsid w:val="00964BF0"/>
    <w:rPr>
      <w:rFonts w:eastAsia="Calibri"/>
      <w:color w:val="000000"/>
      <w:sz w:val="20"/>
    </w:rPr>
  </w:style>
  <w:style w:type="paragraph" w:customStyle="1" w:styleId="TitleSectionOld">
    <w:name w:val="Title Section Old"/>
    <w:next w:val="EnactingClauseOld"/>
    <w:link w:val="TitleSectionOldChar"/>
    <w:autoRedefine/>
    <w:rsid w:val="00964BF0"/>
    <w:pPr>
      <w:pageBreakBefore/>
      <w:ind w:left="720" w:hanging="720"/>
      <w:jc w:val="both"/>
    </w:pPr>
    <w:rPr>
      <w:rFonts w:eastAsia="Calibri"/>
      <w:color w:val="000000"/>
    </w:rPr>
  </w:style>
  <w:style w:type="character" w:customStyle="1" w:styleId="SectionBodyOldChar">
    <w:name w:val="Section Body Old Char"/>
    <w:link w:val="SectionBodyOld"/>
    <w:rsid w:val="00964BF0"/>
    <w:rPr>
      <w:rFonts w:eastAsia="Calibri"/>
      <w:color w:val="000000"/>
    </w:rPr>
  </w:style>
  <w:style w:type="paragraph" w:customStyle="1" w:styleId="EnactingSectionOld">
    <w:name w:val="Enacting Section Old"/>
    <w:link w:val="EnactingSectionOldChar"/>
    <w:autoRedefine/>
    <w:rsid w:val="00964BF0"/>
    <w:pPr>
      <w:ind w:firstLine="720"/>
      <w:jc w:val="both"/>
    </w:pPr>
    <w:rPr>
      <w:rFonts w:eastAsia="Calibri"/>
      <w:color w:val="000000"/>
    </w:rPr>
  </w:style>
  <w:style w:type="character" w:customStyle="1" w:styleId="TitleSectionOldChar">
    <w:name w:val="Title Section Old Char"/>
    <w:link w:val="TitleSectionOld"/>
    <w:rsid w:val="00964BF0"/>
    <w:rPr>
      <w:rFonts w:eastAsia="Calibri"/>
      <w:color w:val="000000"/>
    </w:rPr>
  </w:style>
  <w:style w:type="paragraph" w:customStyle="1" w:styleId="PartHeadingOld">
    <w:name w:val="Part Heading Old"/>
    <w:next w:val="SectionHeadingOld"/>
    <w:link w:val="PartHeadingOldChar"/>
    <w:rsid w:val="00964BF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64BF0"/>
    <w:rPr>
      <w:rFonts w:eastAsia="Calibri"/>
      <w:color w:val="000000"/>
    </w:rPr>
  </w:style>
  <w:style w:type="paragraph" w:styleId="ListParagraph">
    <w:name w:val="List Paragraph"/>
    <w:basedOn w:val="Normal"/>
    <w:uiPriority w:val="34"/>
    <w:locked/>
    <w:rsid w:val="00964BF0"/>
    <w:pPr>
      <w:ind w:left="720"/>
      <w:contextualSpacing/>
    </w:pPr>
  </w:style>
  <w:style w:type="character" w:customStyle="1" w:styleId="PartHeadingOldChar">
    <w:name w:val="Part Heading Old Char"/>
    <w:link w:val="PartHeadingOld"/>
    <w:rsid w:val="00964BF0"/>
    <w:rPr>
      <w:rFonts w:eastAsia="Calibri"/>
      <w:smallCaps/>
      <w:color w:val="000000"/>
      <w:sz w:val="24"/>
    </w:rPr>
  </w:style>
  <w:style w:type="paragraph" w:customStyle="1" w:styleId="TitlePageOriginOld">
    <w:name w:val="Title Page: Origin Old"/>
    <w:next w:val="TitlePageSessionOld"/>
    <w:link w:val="TitlePageOriginOldChar"/>
    <w:autoRedefine/>
    <w:rsid w:val="00964BF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64BF0"/>
    <w:rPr>
      <w:rFonts w:eastAsia="Calibri"/>
      <w:color w:val="000000"/>
      <w:sz w:val="24"/>
    </w:rPr>
  </w:style>
  <w:style w:type="character" w:styleId="LineNumber">
    <w:name w:val="line number"/>
    <w:basedOn w:val="DefaultParagraphFont"/>
    <w:uiPriority w:val="99"/>
    <w:semiHidden/>
    <w:locked/>
    <w:rsid w:val="00964BF0"/>
  </w:style>
  <w:style w:type="paragraph" w:customStyle="1" w:styleId="EnactingClauseOld">
    <w:name w:val="Enacting Clause Old"/>
    <w:next w:val="EnactingSectionOld"/>
    <w:link w:val="EnactingClauseOldChar"/>
    <w:autoRedefine/>
    <w:rsid w:val="00964BF0"/>
    <w:pPr>
      <w:suppressLineNumbers/>
    </w:pPr>
    <w:rPr>
      <w:rFonts w:eastAsia="Calibri"/>
      <w:i/>
      <w:color w:val="000000"/>
    </w:rPr>
  </w:style>
  <w:style w:type="character" w:customStyle="1" w:styleId="SponsorsOldChar">
    <w:name w:val="Sponsors Old Char"/>
    <w:basedOn w:val="DefaultParagraphFont"/>
    <w:link w:val="SponsorsOld"/>
    <w:rsid w:val="00964BF0"/>
    <w:rPr>
      <w:rFonts w:eastAsia="Calibri"/>
      <w:smallCaps/>
      <w:color w:val="000000"/>
      <w:sz w:val="24"/>
    </w:rPr>
  </w:style>
  <w:style w:type="character" w:customStyle="1" w:styleId="EnactingClauseOldChar">
    <w:name w:val="Enacting Clause Old Char"/>
    <w:basedOn w:val="DefaultParagraphFont"/>
    <w:link w:val="EnactingClauseOld"/>
    <w:rsid w:val="00964BF0"/>
    <w:rPr>
      <w:rFonts w:eastAsia="Calibri"/>
      <w:i/>
      <w:color w:val="000000"/>
    </w:rPr>
  </w:style>
  <w:style w:type="paragraph" w:styleId="Salutation">
    <w:name w:val="Salutation"/>
    <w:basedOn w:val="Normal"/>
    <w:next w:val="Normal"/>
    <w:link w:val="SalutationChar"/>
    <w:uiPriority w:val="99"/>
    <w:semiHidden/>
    <w:locked/>
    <w:rsid w:val="00964BF0"/>
  </w:style>
  <w:style w:type="character" w:customStyle="1" w:styleId="SalutationChar">
    <w:name w:val="Salutation Char"/>
    <w:basedOn w:val="DefaultParagraphFont"/>
    <w:link w:val="Salutation"/>
    <w:uiPriority w:val="99"/>
    <w:semiHidden/>
    <w:rsid w:val="00964BF0"/>
  </w:style>
  <w:style w:type="character" w:customStyle="1" w:styleId="BillNumberOldChar">
    <w:name w:val="Bill Number Old Char"/>
    <w:basedOn w:val="DefaultParagraphFont"/>
    <w:link w:val="BillNumberOld"/>
    <w:rsid w:val="00964BF0"/>
    <w:rPr>
      <w:rFonts w:eastAsia="Calibri"/>
      <w:b/>
      <w:color w:val="000000"/>
      <w:sz w:val="44"/>
    </w:rPr>
  </w:style>
  <w:style w:type="paragraph" w:customStyle="1" w:styleId="TitlePageSessionOld">
    <w:name w:val="Title Page: Session Old"/>
    <w:next w:val="TitlePageBillPrefixOld"/>
    <w:link w:val="TitlePageSessionOldChar"/>
    <w:autoRedefine/>
    <w:rsid w:val="00964BF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64BF0"/>
    <w:rPr>
      <w:rFonts w:eastAsia="Calibri"/>
      <w:b/>
      <w:caps/>
      <w:color w:val="000000"/>
      <w:sz w:val="44"/>
    </w:rPr>
  </w:style>
  <w:style w:type="paragraph" w:customStyle="1" w:styleId="TitlePageBillPrefixOld">
    <w:name w:val="Title Page: Bill Prefix Old"/>
    <w:next w:val="BillNumberOld"/>
    <w:link w:val="TitlePageBillPrefixOldChar"/>
    <w:autoRedefine/>
    <w:rsid w:val="00964BF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64BF0"/>
    <w:rPr>
      <w:rFonts w:eastAsia="Calibri"/>
      <w:b/>
      <w:caps/>
      <w:color w:val="000000"/>
      <w:sz w:val="36"/>
    </w:rPr>
  </w:style>
  <w:style w:type="paragraph" w:styleId="Header">
    <w:name w:val="header"/>
    <w:basedOn w:val="Normal"/>
    <w:link w:val="HeaderChar"/>
    <w:uiPriority w:val="99"/>
    <w:semiHidden/>
    <w:rsid w:val="00964BF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64BF0"/>
    <w:rPr>
      <w:rFonts w:eastAsia="Calibri"/>
      <w:b/>
      <w:color w:val="000000"/>
      <w:sz w:val="36"/>
    </w:rPr>
  </w:style>
  <w:style w:type="character" w:customStyle="1" w:styleId="HeaderChar">
    <w:name w:val="Header Char"/>
    <w:basedOn w:val="DefaultParagraphFont"/>
    <w:link w:val="Header"/>
    <w:uiPriority w:val="99"/>
    <w:semiHidden/>
    <w:rsid w:val="00964BF0"/>
  </w:style>
  <w:style w:type="paragraph" w:styleId="Footer">
    <w:name w:val="footer"/>
    <w:basedOn w:val="Normal"/>
    <w:link w:val="FooterChar"/>
    <w:uiPriority w:val="99"/>
    <w:rsid w:val="00964BF0"/>
    <w:pPr>
      <w:tabs>
        <w:tab w:val="center" w:pos="4680"/>
        <w:tab w:val="right" w:pos="9360"/>
      </w:tabs>
      <w:spacing w:line="240" w:lineRule="auto"/>
    </w:pPr>
  </w:style>
  <w:style w:type="character" w:customStyle="1" w:styleId="FooterChar">
    <w:name w:val="Footer Char"/>
    <w:basedOn w:val="DefaultParagraphFont"/>
    <w:link w:val="Footer"/>
    <w:uiPriority w:val="99"/>
    <w:rsid w:val="00964BF0"/>
  </w:style>
  <w:style w:type="character" w:styleId="PlaceholderText">
    <w:name w:val="Placeholder Text"/>
    <w:basedOn w:val="DefaultParagraphFont"/>
    <w:uiPriority w:val="99"/>
    <w:semiHidden/>
    <w:locked/>
    <w:rsid w:val="00964BF0"/>
    <w:rPr>
      <w:color w:val="808080"/>
    </w:rPr>
  </w:style>
  <w:style w:type="paragraph" w:customStyle="1" w:styleId="HeaderStyleOld">
    <w:name w:val="Header Style Old"/>
    <w:basedOn w:val="Header"/>
    <w:link w:val="HeaderStyleOldChar"/>
    <w:autoRedefine/>
    <w:rsid w:val="00964BF0"/>
    <w:rPr>
      <w:sz w:val="20"/>
      <w:szCs w:val="20"/>
    </w:rPr>
  </w:style>
  <w:style w:type="character" w:customStyle="1" w:styleId="HeaderStyleOldChar">
    <w:name w:val="Header Style Old Char"/>
    <w:basedOn w:val="HeaderChar"/>
    <w:link w:val="HeaderStyleOld"/>
    <w:rsid w:val="00964BF0"/>
    <w:rPr>
      <w:sz w:val="20"/>
      <w:szCs w:val="20"/>
    </w:rPr>
  </w:style>
  <w:style w:type="character" w:customStyle="1" w:styleId="Underline">
    <w:name w:val="Underline"/>
    <w:uiPriority w:val="1"/>
    <w:rsid w:val="00964BF0"/>
    <w:rPr>
      <w:rFonts w:ascii="Arial" w:hAnsi="Arial"/>
      <w:color w:val="auto"/>
      <w:sz w:val="22"/>
      <w:u w:val="single"/>
    </w:rPr>
  </w:style>
  <w:style w:type="paragraph" w:customStyle="1" w:styleId="ArticleHeading">
    <w:name w:val="Article Heading"/>
    <w:basedOn w:val="ArticleHeadingOld"/>
    <w:qFormat/>
    <w:rsid w:val="00964BF0"/>
  </w:style>
  <w:style w:type="paragraph" w:customStyle="1" w:styleId="BillNumber">
    <w:name w:val="Bill Number"/>
    <w:basedOn w:val="BillNumberOld"/>
    <w:qFormat/>
    <w:rsid w:val="00964BF0"/>
  </w:style>
  <w:style w:type="paragraph" w:customStyle="1" w:styleId="ChapterHeading">
    <w:name w:val="Chapter Heading"/>
    <w:basedOn w:val="ChapterHeadingOld"/>
    <w:next w:val="Normal"/>
    <w:qFormat/>
    <w:rsid w:val="00964BF0"/>
  </w:style>
  <w:style w:type="paragraph" w:customStyle="1" w:styleId="EnactingClause">
    <w:name w:val="Enacting Clause"/>
    <w:basedOn w:val="EnactingClauseOld"/>
    <w:qFormat/>
    <w:rsid w:val="00964BF0"/>
  </w:style>
  <w:style w:type="paragraph" w:customStyle="1" w:styleId="EnactingSection">
    <w:name w:val="Enacting Section"/>
    <w:basedOn w:val="EnactingSectionOld"/>
    <w:qFormat/>
    <w:rsid w:val="00964BF0"/>
  </w:style>
  <w:style w:type="paragraph" w:customStyle="1" w:styleId="HeaderStyle">
    <w:name w:val="Header Style"/>
    <w:basedOn w:val="HeaderStyleOld"/>
    <w:qFormat/>
    <w:rsid w:val="00964BF0"/>
  </w:style>
  <w:style w:type="paragraph" w:customStyle="1" w:styleId="Note">
    <w:name w:val="Note"/>
    <w:basedOn w:val="NoteOld"/>
    <w:qFormat/>
    <w:rsid w:val="00964BF0"/>
  </w:style>
  <w:style w:type="paragraph" w:customStyle="1" w:styleId="PartHeading">
    <w:name w:val="Part Heading"/>
    <w:basedOn w:val="PartHeadingOld"/>
    <w:qFormat/>
    <w:rsid w:val="00964BF0"/>
  </w:style>
  <w:style w:type="paragraph" w:customStyle="1" w:styleId="References">
    <w:name w:val="References"/>
    <w:basedOn w:val="ReferencesOld"/>
    <w:qFormat/>
    <w:rsid w:val="00964BF0"/>
  </w:style>
  <w:style w:type="paragraph" w:customStyle="1" w:styleId="SectionBody">
    <w:name w:val="Section Body"/>
    <w:basedOn w:val="SectionBodyOld"/>
    <w:link w:val="SectionBodyChar"/>
    <w:qFormat/>
    <w:rsid w:val="00964BF0"/>
  </w:style>
  <w:style w:type="paragraph" w:customStyle="1" w:styleId="SectionHeading">
    <w:name w:val="Section Heading"/>
    <w:basedOn w:val="SectionHeadingOld"/>
    <w:link w:val="SectionHeadingChar"/>
    <w:qFormat/>
    <w:rsid w:val="00964BF0"/>
  </w:style>
  <w:style w:type="paragraph" w:customStyle="1" w:styleId="Sponsors">
    <w:name w:val="Sponsors"/>
    <w:basedOn w:val="SponsorsOld"/>
    <w:qFormat/>
    <w:rsid w:val="00964BF0"/>
  </w:style>
  <w:style w:type="paragraph" w:customStyle="1" w:styleId="TitlePageBillPrefix">
    <w:name w:val="Title Page: Bill Prefix"/>
    <w:basedOn w:val="TitlePageBillPrefixOld"/>
    <w:qFormat/>
    <w:rsid w:val="00964BF0"/>
  </w:style>
  <w:style w:type="paragraph" w:customStyle="1" w:styleId="TitlePageOrigin">
    <w:name w:val="Title Page: Origin"/>
    <w:basedOn w:val="TitlePageOriginOld"/>
    <w:qFormat/>
    <w:rsid w:val="00964BF0"/>
  </w:style>
  <w:style w:type="paragraph" w:customStyle="1" w:styleId="TitlePageSession">
    <w:name w:val="Title Page: Session"/>
    <w:basedOn w:val="TitlePageSessionOld"/>
    <w:qFormat/>
    <w:rsid w:val="00964BF0"/>
  </w:style>
  <w:style w:type="paragraph" w:customStyle="1" w:styleId="TitleSection">
    <w:name w:val="Title Section"/>
    <w:basedOn w:val="TitleSectionOld"/>
    <w:qFormat/>
    <w:rsid w:val="00964BF0"/>
  </w:style>
  <w:style w:type="character" w:customStyle="1" w:styleId="Strike-Through">
    <w:name w:val="Strike-Through"/>
    <w:uiPriority w:val="1"/>
    <w:rsid w:val="00964BF0"/>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 w:type="character" w:customStyle="1" w:styleId="Heading4Char">
    <w:name w:val="Heading 4 Char"/>
    <w:basedOn w:val="DefaultParagraphFont"/>
    <w:link w:val="Heading4"/>
    <w:uiPriority w:val="9"/>
    <w:rsid w:val="00964BF0"/>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964BF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64BF0"/>
    <w:rPr>
      <w:rFonts w:eastAsia="Calibri"/>
      <w:b/>
      <w:caps/>
      <w:color w:val="000000"/>
      <w:sz w:val="36"/>
    </w:rPr>
  </w:style>
  <w:style w:type="character" w:styleId="Emphasis">
    <w:name w:val="Emphasis"/>
    <w:basedOn w:val="DefaultParagraphFont"/>
    <w:uiPriority w:val="20"/>
    <w:qFormat/>
    <w:locked/>
    <w:rsid w:val="00964BF0"/>
    <w:rPr>
      <w:i/>
      <w:iCs/>
    </w:rPr>
  </w:style>
  <w:style w:type="paragraph" w:styleId="NormalWeb">
    <w:name w:val="Normal (Web)"/>
    <w:basedOn w:val="Normal"/>
    <w:uiPriority w:val="99"/>
    <w:semiHidden/>
    <w:unhideWhenUsed/>
    <w:locked/>
    <w:rsid w:val="00C038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0F38EC"/>
    <w:rPr>
      <w:sz w:val="16"/>
      <w:szCs w:val="16"/>
    </w:rPr>
  </w:style>
  <w:style w:type="paragraph" w:styleId="CommentText">
    <w:name w:val="annotation text"/>
    <w:basedOn w:val="Normal"/>
    <w:link w:val="CommentTextChar"/>
    <w:uiPriority w:val="99"/>
    <w:semiHidden/>
    <w:locked/>
    <w:rsid w:val="000F38EC"/>
    <w:pPr>
      <w:spacing w:line="240" w:lineRule="auto"/>
    </w:pPr>
    <w:rPr>
      <w:sz w:val="20"/>
      <w:szCs w:val="20"/>
    </w:rPr>
  </w:style>
  <w:style w:type="character" w:customStyle="1" w:styleId="CommentTextChar">
    <w:name w:val="Comment Text Char"/>
    <w:basedOn w:val="DefaultParagraphFont"/>
    <w:link w:val="CommentText"/>
    <w:uiPriority w:val="99"/>
    <w:semiHidden/>
    <w:rsid w:val="000F38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7838D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A1C12"/>
    <w:rsid w:val="000F7F8A"/>
    <w:rsid w:val="001611C4"/>
    <w:rsid w:val="003126A7"/>
    <w:rsid w:val="00336C9F"/>
    <w:rsid w:val="00371132"/>
    <w:rsid w:val="00480124"/>
    <w:rsid w:val="00647A58"/>
    <w:rsid w:val="007838D7"/>
    <w:rsid w:val="008224CF"/>
    <w:rsid w:val="00902DDB"/>
    <w:rsid w:val="00997680"/>
    <w:rsid w:val="009E0AF0"/>
    <w:rsid w:val="00A52B1D"/>
    <w:rsid w:val="00C30447"/>
    <w:rsid w:val="00C44CD6"/>
    <w:rsid w:val="00C83864"/>
    <w:rsid w:val="00C903E1"/>
    <w:rsid w:val="00C91AA6"/>
    <w:rsid w:val="00D31423"/>
    <w:rsid w:val="00D94112"/>
    <w:rsid w:val="00E1112D"/>
    <w:rsid w:val="00E230FE"/>
    <w:rsid w:val="00E319DA"/>
    <w:rsid w:val="00E460FD"/>
    <w:rsid w:val="00E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71132"/>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3320</Words>
  <Characters>18531</Characters>
  <Application>Microsoft Office Word</Application>
  <DocSecurity>0</DocSecurity>
  <Lines>303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2025-03-28T23:29:00Z</cp:lastPrinted>
  <dcterms:created xsi:type="dcterms:W3CDTF">2025-03-28T23:29:00Z</dcterms:created>
  <dcterms:modified xsi:type="dcterms:W3CDTF">2025-03-28T23:29:00Z</dcterms:modified>
</cp:coreProperties>
</file>